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2AFE" w14:textId="77777777" w:rsidR="000C6E29" w:rsidRDefault="000C6E29" w:rsidP="00C13830">
      <w:pPr>
        <w:pStyle w:val="Text"/>
        <w:ind w:left="0"/>
      </w:pPr>
    </w:p>
    <w:p w14:paraId="23E1EC1A" w14:textId="60BD4748" w:rsidR="000C6E29" w:rsidRDefault="002F7FAE" w:rsidP="000C6E29">
      <w:pPr>
        <w:pStyle w:val="Gliederung1"/>
      </w:pPr>
      <w:proofErr w:type="spellStart"/>
      <w:r>
        <w:t>Möbelierungs</w:t>
      </w:r>
      <w:r w:rsidR="000C6E29">
        <w:t>konzept</w:t>
      </w:r>
      <w:proofErr w:type="spellEnd"/>
    </w:p>
    <w:p w14:paraId="5FF4137C" w14:textId="0A39C4B2" w:rsidR="0090089D" w:rsidRDefault="0090089D" w:rsidP="0090089D">
      <w:pPr>
        <w:ind w:left="1134"/>
        <w:rPr>
          <w:sz w:val="24"/>
          <w:szCs w:val="24"/>
        </w:rPr>
      </w:pPr>
      <w:r>
        <w:t xml:space="preserve">Der Bieter muss in seinem Angebot ein </w:t>
      </w:r>
      <w:proofErr w:type="spellStart"/>
      <w:r w:rsidR="00BF339F">
        <w:t>Möbelierungs</w:t>
      </w:r>
      <w:r>
        <w:t>konzept</w:t>
      </w:r>
      <w:proofErr w:type="spellEnd"/>
      <w:r>
        <w:t xml:space="preserve"> vorlegen, das von ihm selbst frei (d. h. ohne Verwendung eines Vordruckes) zu formulieren ist. </w:t>
      </w:r>
      <w:r w:rsidR="003C7D75">
        <w:t>Das Konzept ist als PowerPoint zu erstellen (</w:t>
      </w:r>
      <w:r w:rsidR="00A7662E">
        <w:t>pptx</w:t>
      </w:r>
      <w:r w:rsidR="009270FB">
        <w:t>-Datei).</w:t>
      </w:r>
    </w:p>
    <w:p w14:paraId="319C6BB1" w14:textId="03866B78" w:rsidR="0090089D" w:rsidRDefault="0090089D" w:rsidP="0090089D">
      <w:pPr>
        <w:ind w:left="1134"/>
      </w:pPr>
      <w:r>
        <w:t xml:space="preserve">Das zu erarbeitende Projektkonzept soll dem Auftraggeber einen Einblick in das </w:t>
      </w:r>
      <w:r w:rsidR="00A14B11">
        <w:t>Leistungs</w:t>
      </w:r>
      <w:r>
        <w:t xml:space="preserve">verständnis des Bieters und in dessen beabsichtigte Organisation der </w:t>
      </w:r>
      <w:r w:rsidR="00A14B11">
        <w:t>Leistungserbringung</w:t>
      </w:r>
      <w:r>
        <w:t xml:space="preserve"> verschaffen.</w:t>
      </w:r>
    </w:p>
    <w:p w14:paraId="1BCB821D" w14:textId="1E59F811" w:rsidR="000A281D" w:rsidRDefault="000A281D" w:rsidP="000A281D">
      <w:pPr>
        <w:ind w:left="1134"/>
      </w:pPr>
      <w:r w:rsidRPr="000A281D">
        <w:t>Die abschließende Bewertung des Bieters anhand der nachfolgend beschriebenen Punkte (</w:t>
      </w:r>
      <w:r>
        <w:t>Bewertungsmatrix)</w:t>
      </w:r>
      <w:r w:rsidRPr="000A281D">
        <w:t xml:space="preserve"> erfolgt auf Basis des eingereichten Angebotes inkl. Projektkonzept</w:t>
      </w:r>
      <w:r w:rsidR="00FA2DAF">
        <w:t>.</w:t>
      </w:r>
    </w:p>
    <w:p w14:paraId="762A9B50" w14:textId="77777777" w:rsidR="00F74FA6" w:rsidRDefault="00F74FA6" w:rsidP="00F74FA6">
      <w:pPr>
        <w:ind w:left="1134"/>
      </w:pPr>
      <w:r w:rsidRPr="00F74FA6">
        <w:t>Folgende Punkte sind zu berücksichtigen:</w:t>
      </w:r>
    </w:p>
    <w:p w14:paraId="07A1BCDB" w14:textId="77777777" w:rsidR="00D552E5" w:rsidRDefault="00D552E5" w:rsidP="00D552E5">
      <w:pPr>
        <w:ind w:left="1134"/>
        <w:rPr>
          <w:b/>
          <w:bCs/>
        </w:rPr>
      </w:pPr>
      <w:r>
        <w:rPr>
          <w:b/>
          <w:bCs/>
        </w:rPr>
        <w:t>Nachhaltigkeit und Umweltfreundlichkeit</w:t>
      </w:r>
    </w:p>
    <w:p w14:paraId="57D763B9" w14:textId="393BD619" w:rsidR="00D552E5" w:rsidRPr="00D552E5" w:rsidRDefault="00D552E5" w:rsidP="00D552E5">
      <w:pPr>
        <w:ind w:left="1134"/>
        <w:rPr>
          <w:b/>
          <w:bCs/>
        </w:rPr>
      </w:pPr>
      <w:r w:rsidRPr="00D552E5">
        <w:rPr>
          <w:sz w:val="24"/>
          <w:szCs w:val="24"/>
        </w:rPr>
        <w:t>Die Bieter werden gebeten darzustellen, welche Maßnahmen zur nachhaltigen und umweltfreundlichen Herstellung der Möbel ergriffen werden. Hierzu zählen Angaben zu verwendeten Materialien</w:t>
      </w:r>
      <w:r w:rsidR="001A4418">
        <w:rPr>
          <w:sz w:val="24"/>
          <w:szCs w:val="24"/>
        </w:rPr>
        <w:t xml:space="preserve">, </w:t>
      </w:r>
      <w:r w:rsidRPr="00D552E5">
        <w:rPr>
          <w:sz w:val="24"/>
          <w:szCs w:val="24"/>
        </w:rPr>
        <w:t>zur Energie- und Ressourceneffizienz der Produktion sowie zur Reparierbarkeit und Langlebigkeit der Produkte. Darüber hinaus sind aktuelle Nachhaltigkeitsberichte des Unternehmens vorzulegen, aus denen die strategische Ausrichtung, Zielsetzungen und Fortschritte im Bereich Nachhaltigkeit hervorgehen. Zertifikate sind ebenfalls zu benennen.</w:t>
      </w:r>
    </w:p>
    <w:p w14:paraId="3F948EDC" w14:textId="39A02D96" w:rsidR="00BC142D" w:rsidRDefault="00E73FD5" w:rsidP="0090089D">
      <w:pPr>
        <w:ind w:left="1134"/>
        <w:rPr>
          <w:b/>
          <w:bCs/>
        </w:rPr>
      </w:pPr>
      <w:r>
        <w:rPr>
          <w:b/>
          <w:bCs/>
        </w:rPr>
        <w:t>Liefer-, Montage- und Servicekonzept</w:t>
      </w:r>
    </w:p>
    <w:p w14:paraId="3BDC1DD7" w14:textId="77777777" w:rsidR="00DD2978" w:rsidRDefault="00DD2978" w:rsidP="0090089D">
      <w:pPr>
        <w:ind w:left="1134"/>
      </w:pPr>
      <w:r w:rsidRPr="00DD2978">
        <w:t>Die Bieter werden gebeten darzustellen, wie die Lieferung, Montage und Inbetriebnahme der Möbel organisiert werden. Hierzu zählen insbesondere die geplanten Abläufe, Zeitpläne, Schutzmaßnahmen für den laufenden Rathausbetrieb sowie die Kommunikation während der Umsetzung. Darüber hinaus ist zu erläutern, wie Reklamationen, Störungen oder kurzfristige Anpassungen bearbeitet werden und inwiefern eine räumliche Nähe des Anbieters zu einem schnelleren Support und kürzeren Reaktionszeiten beiträgt. Angaben zu Servicepersonal, Erreichbarkeit und Ersatzteilverfügbarkeit sind ebenfalls darzustellen.</w:t>
      </w:r>
    </w:p>
    <w:p w14:paraId="2E9510D2" w14:textId="65551AFA" w:rsidR="009B6518" w:rsidRDefault="00DD2978" w:rsidP="0090089D">
      <w:pPr>
        <w:ind w:left="1134"/>
        <w:rPr>
          <w:b/>
          <w:bCs/>
        </w:rPr>
      </w:pPr>
      <w:r>
        <w:rPr>
          <w:b/>
          <w:bCs/>
        </w:rPr>
        <w:t>Referenzen und Erfahrung</w:t>
      </w:r>
    </w:p>
    <w:p w14:paraId="6B582295" w14:textId="479FA9C5" w:rsidR="00480E78" w:rsidRDefault="00F540D6" w:rsidP="0090089D">
      <w:pPr>
        <w:ind w:left="1134"/>
      </w:pPr>
      <w:r w:rsidRPr="00F540D6">
        <w:lastRenderedPageBreak/>
        <w:t xml:space="preserve">Die Bieter werden gebeten, Referenzen über vergleichbare Möblierungsprojekte </w:t>
      </w:r>
      <w:r w:rsidR="00083138">
        <w:t xml:space="preserve">in öffentlichen Gebäuden </w:t>
      </w:r>
      <w:r w:rsidRPr="00F540D6">
        <w:t xml:space="preserve">der letzten drei Jahre vorzulegen, die von öffentlichen Auftraggebern beauftragt wurden. Bewertet wird insbesondere die Anzahl dieser Projekte sowie deren Vergleichbarkeit </w:t>
      </w:r>
      <w:proofErr w:type="gramStart"/>
      <w:r w:rsidRPr="00F540D6">
        <w:t>hinsichtlich Umfang</w:t>
      </w:r>
      <w:proofErr w:type="gramEnd"/>
      <w:r w:rsidRPr="00F540D6">
        <w:t>, Objektart, Nutzungsanforderungen und Komplexität. Die Referenzen sollen eine nachvollziehbare Einschätzung der fachlichen Leistungsfähigkeit und Zuverlässigkeit des Bieters ermöglichen.</w:t>
      </w:r>
    </w:p>
    <w:p w14:paraId="69C58674" w14:textId="77777777" w:rsidR="00480E78" w:rsidRDefault="00480E78" w:rsidP="0090089D">
      <w:pPr>
        <w:ind w:left="1134"/>
      </w:pPr>
    </w:p>
    <w:p w14:paraId="6AEB75A8" w14:textId="77777777" w:rsidR="000C123A" w:rsidRDefault="00480E78" w:rsidP="00480E78">
      <w:pPr>
        <w:pStyle w:val="Gliederung1"/>
      </w:pPr>
      <w:r w:rsidRPr="00480E78">
        <w:t>Wertung der Angebote</w:t>
      </w:r>
    </w:p>
    <w:p w14:paraId="62911F50" w14:textId="62C619BC" w:rsidR="00F07C37" w:rsidRDefault="000C123A" w:rsidP="00642207">
      <w:pPr>
        <w:ind w:left="1134"/>
      </w:pPr>
      <w:r w:rsidRPr="000C123A">
        <w:t>Die Angebotswertung erfolgt sowohl auf Basis de</w:t>
      </w:r>
      <w:r w:rsidR="002F58D9">
        <w:t xml:space="preserve">r </w:t>
      </w:r>
      <w:r w:rsidRPr="000C123A">
        <w:t xml:space="preserve">angegebenen Angebotspreise als auch anhand der qualitativen Bewertung des </w:t>
      </w:r>
      <w:r>
        <w:t xml:space="preserve">einzureichenden </w:t>
      </w:r>
      <w:proofErr w:type="spellStart"/>
      <w:r w:rsidR="00E80F31">
        <w:t>Möbelierungs</w:t>
      </w:r>
      <w:r>
        <w:t>k</w:t>
      </w:r>
      <w:r w:rsidRPr="000C123A">
        <w:t>onzeptes</w:t>
      </w:r>
      <w:proofErr w:type="spellEnd"/>
      <w:r w:rsidRPr="000C123A">
        <w:t xml:space="preserve">. </w:t>
      </w:r>
      <w:r w:rsidR="0042714B">
        <w:t xml:space="preserve">Der Angebotspreis und das </w:t>
      </w:r>
      <w:proofErr w:type="spellStart"/>
      <w:r w:rsidR="00E80F31">
        <w:t>Möberlierungs</w:t>
      </w:r>
      <w:r w:rsidR="0042714B">
        <w:t>konzept</w:t>
      </w:r>
      <w:proofErr w:type="spellEnd"/>
      <w:r w:rsidR="0042714B">
        <w:t xml:space="preserve"> werden anhand der Bewertungsmatrix ausgewertet</w:t>
      </w:r>
      <w:r w:rsidR="00523CA4">
        <w:t xml:space="preserve">. </w:t>
      </w:r>
      <w:r w:rsidR="00523CA4" w:rsidRPr="00523CA4">
        <w:t> Die Gewichtung der einzelnen Kriterien sowie die Bewertungsmaßstäbe sind der Bewertungsmatrix zu entnehmen</w:t>
      </w:r>
      <w:r w:rsidR="00280D4C">
        <w:t>.</w:t>
      </w:r>
    </w:p>
    <w:sectPr w:rsidR="00F07C37" w:rsidSect="00D65CEA">
      <w:headerReference w:type="default" r:id="rId12"/>
      <w:headerReference w:type="first" r:id="rId13"/>
      <w:pgSz w:w="11906" w:h="16838" w:code="9"/>
      <w:pgMar w:top="3654" w:right="2835" w:bottom="1134" w:left="1134" w:header="2552" w:footer="720" w:gutter="0"/>
      <w:paperSrc w:first="14" w:other="14"/>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344">
      <wne:macro wne:macroName="PROJECT.NEWMACROS.FORMAT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31B32" w14:textId="77777777" w:rsidR="00344B32" w:rsidRDefault="00344B32">
      <w:r>
        <w:separator/>
      </w:r>
    </w:p>
  </w:endnote>
  <w:endnote w:type="continuationSeparator" w:id="0">
    <w:p w14:paraId="400401D1" w14:textId="77777777" w:rsidR="00344B32" w:rsidRDefault="00344B32">
      <w:r>
        <w:continuationSeparator/>
      </w:r>
    </w:p>
  </w:endnote>
  <w:endnote w:type="continuationNotice" w:id="1">
    <w:p w14:paraId="7CEA365C" w14:textId="77777777" w:rsidR="00344B32" w:rsidRDefault="00344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umnst777 BT">
    <w:charset w:val="00"/>
    <w:family w:val="swiss"/>
    <w:pitch w:val="variable"/>
    <w:sig w:usb0="00000087" w:usb1="00000000" w:usb2="00000000" w:usb3="00000000" w:csb0="0000001B" w:csb1="00000000"/>
  </w:font>
  <w:font w:name="Humnst777 Blk BT">
    <w:altName w:val="Calibri"/>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B13BE" w14:textId="77777777" w:rsidR="00344B32" w:rsidRDefault="00344B32">
      <w:r>
        <w:separator/>
      </w:r>
    </w:p>
  </w:footnote>
  <w:footnote w:type="continuationSeparator" w:id="0">
    <w:p w14:paraId="2F5B7B68" w14:textId="77777777" w:rsidR="00344B32" w:rsidRDefault="00344B32">
      <w:r>
        <w:continuationSeparator/>
      </w:r>
    </w:p>
  </w:footnote>
  <w:footnote w:type="continuationNotice" w:id="1">
    <w:p w14:paraId="2611FF6D" w14:textId="77777777" w:rsidR="00344B32" w:rsidRDefault="00344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CF1B" w14:textId="2301A03A" w:rsidR="00AF2090" w:rsidRPr="00E045D5" w:rsidRDefault="00E045D5" w:rsidP="00E045D5">
    <w:pPr>
      <w:pStyle w:val="Kopfzeile"/>
      <w:tabs>
        <w:tab w:val="clear" w:pos="4536"/>
        <w:tab w:val="clear" w:pos="9072"/>
      </w:tabs>
      <w:ind w:right="1133"/>
      <w:jc w:val="left"/>
      <w:rPr>
        <w:i/>
        <w:iCs/>
      </w:rPr>
    </w:pPr>
    <w:r>
      <w:rPr>
        <w:i/>
        <w:iCs/>
      </w:rPr>
      <w:t>Konzept Möblierung Leistungsbeschreibung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CF1D" w14:textId="64DE8703" w:rsidR="00AF2090" w:rsidRPr="00210547" w:rsidRDefault="00765F8D" w:rsidP="00210547">
    <w:pPr>
      <w:pStyle w:val="dokart"/>
      <w:pBdr>
        <w:bottom w:val="none" w:sz="0" w:space="0" w:color="auto"/>
      </w:pBdr>
      <w:tabs>
        <w:tab w:val="clear" w:pos="7938"/>
      </w:tabs>
      <w:ind w:right="1133"/>
      <w:rPr>
        <w:sz w:val="28"/>
      </w:rPr>
    </w:pPr>
    <w:r>
      <w:rPr>
        <w:sz w:val="28"/>
      </w:rPr>
      <w:t>Rathaus</w:t>
    </w:r>
    <w:r w:rsidR="001139D7">
      <w:rPr>
        <w:sz w:val="28"/>
      </w:rPr>
      <w:t xml:space="preserve"> Altenberge</w:t>
    </w:r>
  </w:p>
  <w:p w14:paraId="107ACF1E" w14:textId="77777777" w:rsidR="00AF2090" w:rsidRDefault="00AF2090">
    <w:pPr>
      <w:pStyle w:val="Kopfzeile"/>
      <w:tabs>
        <w:tab w:val="clear" w:pos="4536"/>
        <w:tab w:val="clear" w:pos="9072"/>
      </w:tabs>
      <w:ind w:right="1133"/>
      <w:jc w:val="left"/>
    </w:pPr>
  </w:p>
  <w:p w14:paraId="540B958C" w14:textId="2086DFC6" w:rsidR="009F7502" w:rsidRPr="00210547" w:rsidRDefault="00C13830" w:rsidP="00431050">
    <w:pPr>
      <w:pStyle w:val="Kopfzeile"/>
      <w:tabs>
        <w:tab w:val="clear" w:pos="4536"/>
        <w:tab w:val="clear" w:pos="9072"/>
      </w:tabs>
      <w:ind w:right="1133"/>
      <w:jc w:val="left"/>
      <w:rPr>
        <w:i/>
        <w:iCs/>
      </w:rPr>
    </w:pPr>
    <w:r>
      <w:rPr>
        <w:i/>
        <w:iCs/>
      </w:rPr>
      <w:t xml:space="preserve">Konzept </w:t>
    </w:r>
    <w:r w:rsidR="001F0E64">
      <w:rPr>
        <w:i/>
        <w:iCs/>
      </w:rPr>
      <w:t>Möblierung</w:t>
    </w:r>
    <w:r w:rsidR="009F7502">
      <w:rPr>
        <w:i/>
        <w:iCs/>
      </w:rPr>
      <w:t xml:space="preserve"> Leistungsbeschreibung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E1252"/>
    <w:multiLevelType w:val="hybridMultilevel"/>
    <w:tmpl w:val="E676DB4A"/>
    <w:lvl w:ilvl="0" w:tplc="C8807E7C">
      <w:numFmt w:val="bullet"/>
      <w:lvlText w:val="-"/>
      <w:lvlJc w:val="left"/>
      <w:pPr>
        <w:ind w:left="1494" w:hanging="360"/>
      </w:pPr>
      <w:rPr>
        <w:rFonts w:ascii="Segoe UI" w:eastAsia="Times New Roman" w:hAnsi="Segoe UI" w:cs="Segoe UI"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 w15:restartNumberingAfterBreak="0">
    <w:nsid w:val="1E9E5D7A"/>
    <w:multiLevelType w:val="hybridMultilevel"/>
    <w:tmpl w:val="78FE05A2"/>
    <w:lvl w:ilvl="0" w:tplc="3E965CFA">
      <w:start w:val="12"/>
      <w:numFmt w:val="bullet"/>
      <w:lvlText w:val="-"/>
      <w:lvlJc w:val="left"/>
      <w:pPr>
        <w:ind w:left="1494" w:hanging="360"/>
      </w:pPr>
      <w:rPr>
        <w:rFonts w:ascii="Humnst777 BT" w:eastAsia="Times New Roman" w:hAnsi="Humnst777 BT" w:cs="Times New Roman"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2" w15:restartNumberingAfterBreak="0">
    <w:nsid w:val="1ED20363"/>
    <w:multiLevelType w:val="multilevel"/>
    <w:tmpl w:val="BD68EE6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22F666F1"/>
    <w:multiLevelType w:val="hybridMultilevel"/>
    <w:tmpl w:val="F732FD1C"/>
    <w:lvl w:ilvl="0" w:tplc="F1CA575E">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4" w15:restartNumberingAfterBreak="0">
    <w:nsid w:val="2C4D3F2D"/>
    <w:multiLevelType w:val="hybridMultilevel"/>
    <w:tmpl w:val="DA88393C"/>
    <w:lvl w:ilvl="0" w:tplc="E918E9E4">
      <w:start w:val="1"/>
      <w:numFmt w:val="bullet"/>
      <w:pStyle w:val="Texteinrckung-mit"/>
      <w:lvlText w:val="-"/>
      <w:lvlJc w:val="left"/>
      <w:pPr>
        <w:tabs>
          <w:tab w:val="num" w:pos="1494"/>
        </w:tabs>
        <w:ind w:left="1418" w:hanging="284"/>
      </w:pPr>
      <w:rPr>
        <w:rFonts w:ascii="Humnst777 BT" w:hAnsi="Humnst777 BT" w:hint="default"/>
        <w:b w:val="0"/>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067238"/>
    <w:multiLevelType w:val="hybridMultilevel"/>
    <w:tmpl w:val="544C811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6" w15:restartNumberingAfterBreak="0">
    <w:nsid w:val="6843258A"/>
    <w:multiLevelType w:val="multilevel"/>
    <w:tmpl w:val="C8D67362"/>
    <w:lvl w:ilvl="0">
      <w:start w:val="1"/>
      <w:numFmt w:val="upperRoman"/>
      <w:pStyle w:val="berschrift1"/>
      <w:lvlText w:val="%1"/>
      <w:lvlJc w:val="left"/>
      <w:pPr>
        <w:tabs>
          <w:tab w:val="num" w:pos="1134"/>
        </w:tabs>
        <w:ind w:left="1134" w:hanging="1134"/>
      </w:pPr>
      <w:rPr>
        <w:rFonts w:hint="default"/>
      </w:rPr>
    </w:lvl>
    <w:lvl w:ilvl="1">
      <w:start w:val="1"/>
      <w:numFmt w:val="upperRoman"/>
      <w:pStyle w:val="berschrift2"/>
      <w:lvlText w:val="%1.%2"/>
      <w:lvlJc w:val="left"/>
      <w:pPr>
        <w:tabs>
          <w:tab w:val="num" w:pos="1134"/>
        </w:tabs>
        <w:ind w:left="1134" w:hanging="1134"/>
      </w:pPr>
      <w:rPr>
        <w:rFonts w:hint="default"/>
      </w:rPr>
    </w:lvl>
    <w:lvl w:ilvl="2">
      <w:start w:val="1"/>
      <w:numFmt w:val="upperRoman"/>
      <w:pStyle w:val="berschrift3"/>
      <w:lvlText w:val="%1.%2.%3"/>
      <w:lvlJc w:val="left"/>
      <w:pPr>
        <w:tabs>
          <w:tab w:val="num" w:pos="1440"/>
        </w:tabs>
        <w:ind w:left="1134" w:hanging="1134"/>
      </w:pPr>
      <w:rPr>
        <w:rFonts w:hint="default"/>
      </w:rPr>
    </w:lvl>
    <w:lvl w:ilvl="3">
      <w:start w:val="1"/>
      <w:numFmt w:val="lowerLetter"/>
      <w:pStyle w:val="berschrift4"/>
      <w:lvlText w:val="%4)"/>
      <w:lvlJc w:val="left"/>
      <w:pPr>
        <w:tabs>
          <w:tab w:val="num" w:pos="2520"/>
        </w:tabs>
        <w:ind w:left="2160" w:firstLine="0"/>
      </w:pPr>
      <w:rPr>
        <w:rFonts w:hint="default"/>
      </w:rPr>
    </w:lvl>
    <w:lvl w:ilvl="4">
      <w:start w:val="1"/>
      <w:numFmt w:val="decimal"/>
      <w:pStyle w:val="berschrift5"/>
      <w:lvlText w:val="(%5)"/>
      <w:lvlJc w:val="left"/>
      <w:pPr>
        <w:tabs>
          <w:tab w:val="num" w:pos="3240"/>
        </w:tabs>
        <w:ind w:left="2880" w:firstLine="0"/>
      </w:pPr>
      <w:rPr>
        <w:rFonts w:hint="default"/>
      </w:rPr>
    </w:lvl>
    <w:lvl w:ilvl="5">
      <w:start w:val="1"/>
      <w:numFmt w:val="lowerLetter"/>
      <w:pStyle w:val="berschrift6"/>
      <w:lvlText w:val="(%6)"/>
      <w:lvlJc w:val="left"/>
      <w:pPr>
        <w:tabs>
          <w:tab w:val="num" w:pos="3960"/>
        </w:tabs>
        <w:ind w:left="3600" w:firstLine="0"/>
      </w:pPr>
      <w:rPr>
        <w:rFonts w:hint="default"/>
      </w:rPr>
    </w:lvl>
    <w:lvl w:ilvl="6">
      <w:start w:val="1"/>
      <w:numFmt w:val="lowerRoman"/>
      <w:pStyle w:val="berschrift7"/>
      <w:lvlText w:val="(%7)"/>
      <w:lvlJc w:val="left"/>
      <w:pPr>
        <w:tabs>
          <w:tab w:val="num" w:pos="4680"/>
        </w:tabs>
        <w:ind w:left="4320" w:firstLine="0"/>
      </w:pPr>
      <w:rPr>
        <w:rFonts w:hint="default"/>
      </w:rPr>
    </w:lvl>
    <w:lvl w:ilvl="7">
      <w:start w:val="1"/>
      <w:numFmt w:val="lowerLetter"/>
      <w:pStyle w:val="berschrift8"/>
      <w:lvlText w:val="(%8)"/>
      <w:lvlJc w:val="left"/>
      <w:pPr>
        <w:tabs>
          <w:tab w:val="num" w:pos="5400"/>
        </w:tabs>
        <w:ind w:left="5040" w:firstLine="0"/>
      </w:pPr>
      <w:rPr>
        <w:rFonts w:hint="default"/>
      </w:rPr>
    </w:lvl>
    <w:lvl w:ilvl="8">
      <w:start w:val="1"/>
      <w:numFmt w:val="lowerRoman"/>
      <w:pStyle w:val="berschrift9"/>
      <w:lvlText w:val="(%9)"/>
      <w:lvlJc w:val="left"/>
      <w:pPr>
        <w:tabs>
          <w:tab w:val="num" w:pos="6120"/>
        </w:tabs>
        <w:ind w:left="5760" w:firstLine="0"/>
      </w:pPr>
      <w:rPr>
        <w:rFonts w:hint="default"/>
      </w:rPr>
    </w:lvl>
  </w:abstractNum>
  <w:abstractNum w:abstractNumId="7" w15:restartNumberingAfterBreak="0">
    <w:nsid w:val="71180004"/>
    <w:multiLevelType w:val="multilevel"/>
    <w:tmpl w:val="150E0ED8"/>
    <w:lvl w:ilvl="0">
      <w:start w:val="1"/>
      <w:numFmt w:val="decimal"/>
      <w:pStyle w:val="Gliederung1"/>
      <w:lvlText w:val="%1."/>
      <w:lvlJc w:val="left"/>
      <w:pPr>
        <w:tabs>
          <w:tab w:val="num" w:pos="1134"/>
        </w:tabs>
        <w:ind w:left="1134" w:hanging="1134"/>
      </w:pPr>
    </w:lvl>
    <w:lvl w:ilvl="1">
      <w:start w:val="1"/>
      <w:numFmt w:val="decimal"/>
      <w:pStyle w:val="Gliederung2"/>
      <w:lvlText w:val="%1.%2."/>
      <w:lvlJc w:val="left"/>
      <w:pPr>
        <w:tabs>
          <w:tab w:val="num" w:pos="1134"/>
        </w:tabs>
        <w:ind w:left="1134" w:hanging="1134"/>
      </w:pPr>
    </w:lvl>
    <w:lvl w:ilvl="2">
      <w:start w:val="1"/>
      <w:numFmt w:val="decimal"/>
      <w:pStyle w:val="Gliederung1"/>
      <w:lvlText w:val="%1.%2.%3."/>
      <w:lvlJc w:val="left"/>
      <w:pPr>
        <w:tabs>
          <w:tab w:val="num" w:pos="1134"/>
        </w:tabs>
        <w:ind w:left="1134" w:hanging="1134"/>
      </w:pPr>
    </w:lvl>
    <w:lvl w:ilvl="3">
      <w:start w:val="1"/>
      <w:numFmt w:val="decimal"/>
      <w:pStyle w:val="Gliederung2"/>
      <w:lvlText w:val="%1.%2.%3.%4."/>
      <w:lvlJc w:val="left"/>
      <w:pPr>
        <w:tabs>
          <w:tab w:val="num" w:pos="1134"/>
        </w:tabs>
        <w:ind w:left="1134" w:hanging="113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51639516">
    <w:abstractNumId w:val="2"/>
  </w:num>
  <w:num w:numId="2" w16cid:durableId="2078627678">
    <w:abstractNumId w:val="7"/>
  </w:num>
  <w:num w:numId="3" w16cid:durableId="264117357">
    <w:abstractNumId w:val="7"/>
  </w:num>
  <w:num w:numId="4" w16cid:durableId="1455832725">
    <w:abstractNumId w:val="7"/>
  </w:num>
  <w:num w:numId="5" w16cid:durableId="1204486706">
    <w:abstractNumId w:val="7"/>
  </w:num>
  <w:num w:numId="6" w16cid:durableId="1200586603">
    <w:abstractNumId w:val="7"/>
  </w:num>
  <w:num w:numId="7" w16cid:durableId="1555390889">
    <w:abstractNumId w:val="7"/>
  </w:num>
  <w:num w:numId="8" w16cid:durableId="2097088738">
    <w:abstractNumId w:val="7"/>
  </w:num>
  <w:num w:numId="9" w16cid:durableId="1267078941">
    <w:abstractNumId w:val="7"/>
  </w:num>
  <w:num w:numId="10" w16cid:durableId="243758838">
    <w:abstractNumId w:val="7"/>
  </w:num>
  <w:num w:numId="11" w16cid:durableId="168641243">
    <w:abstractNumId w:val="7"/>
  </w:num>
  <w:num w:numId="12" w16cid:durableId="918828057">
    <w:abstractNumId w:val="7"/>
  </w:num>
  <w:num w:numId="13" w16cid:durableId="685599436">
    <w:abstractNumId w:val="7"/>
  </w:num>
  <w:num w:numId="14" w16cid:durableId="91751208">
    <w:abstractNumId w:val="7"/>
  </w:num>
  <w:num w:numId="15" w16cid:durableId="2025282986">
    <w:abstractNumId w:val="7"/>
  </w:num>
  <w:num w:numId="16" w16cid:durableId="1890454487">
    <w:abstractNumId w:val="7"/>
  </w:num>
  <w:num w:numId="17" w16cid:durableId="2023049791">
    <w:abstractNumId w:val="7"/>
  </w:num>
  <w:num w:numId="18" w16cid:durableId="1730492348">
    <w:abstractNumId w:val="6"/>
  </w:num>
  <w:num w:numId="19" w16cid:durableId="1523320473">
    <w:abstractNumId w:val="4"/>
  </w:num>
  <w:num w:numId="20" w16cid:durableId="723721351">
    <w:abstractNumId w:val="3"/>
  </w:num>
  <w:num w:numId="21" w16cid:durableId="2131896008">
    <w:abstractNumId w:val="1"/>
  </w:num>
  <w:num w:numId="22" w16cid:durableId="1664045199">
    <w:abstractNumId w:val="5"/>
  </w:num>
  <w:num w:numId="23" w16cid:durableId="1746687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10"/>
  <w:drawingGridVerticalSpacing w:val="71"/>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nitdone" w:val="kein Makro"/>
  </w:docVars>
  <w:rsids>
    <w:rsidRoot w:val="00B12375"/>
    <w:rsid w:val="00000933"/>
    <w:rsid w:val="00000C04"/>
    <w:rsid w:val="00005445"/>
    <w:rsid w:val="00010C4E"/>
    <w:rsid w:val="000349F9"/>
    <w:rsid w:val="00040F94"/>
    <w:rsid w:val="00041616"/>
    <w:rsid w:val="00042D04"/>
    <w:rsid w:val="00043054"/>
    <w:rsid w:val="0007139B"/>
    <w:rsid w:val="00083138"/>
    <w:rsid w:val="000872C6"/>
    <w:rsid w:val="00087CCF"/>
    <w:rsid w:val="00090142"/>
    <w:rsid w:val="000934D1"/>
    <w:rsid w:val="00094722"/>
    <w:rsid w:val="0009697B"/>
    <w:rsid w:val="000A281D"/>
    <w:rsid w:val="000A79AA"/>
    <w:rsid w:val="000A7A55"/>
    <w:rsid w:val="000C123A"/>
    <w:rsid w:val="000C1612"/>
    <w:rsid w:val="000C6E29"/>
    <w:rsid w:val="000D067D"/>
    <w:rsid w:val="000D3ABD"/>
    <w:rsid w:val="000D6E74"/>
    <w:rsid w:val="000E1809"/>
    <w:rsid w:val="000E5062"/>
    <w:rsid w:val="000F1CE6"/>
    <w:rsid w:val="000F7E4E"/>
    <w:rsid w:val="001007C5"/>
    <w:rsid w:val="00105944"/>
    <w:rsid w:val="00106DCC"/>
    <w:rsid w:val="00107B9E"/>
    <w:rsid w:val="001139D7"/>
    <w:rsid w:val="00125935"/>
    <w:rsid w:val="00125C80"/>
    <w:rsid w:val="0013493A"/>
    <w:rsid w:val="001351E4"/>
    <w:rsid w:val="00137F08"/>
    <w:rsid w:val="0014020B"/>
    <w:rsid w:val="0014065F"/>
    <w:rsid w:val="00142C8D"/>
    <w:rsid w:val="001470EB"/>
    <w:rsid w:val="001506F7"/>
    <w:rsid w:val="00150F57"/>
    <w:rsid w:val="0015793C"/>
    <w:rsid w:val="00160399"/>
    <w:rsid w:val="0016431D"/>
    <w:rsid w:val="00165014"/>
    <w:rsid w:val="001661F3"/>
    <w:rsid w:val="00166985"/>
    <w:rsid w:val="00166C23"/>
    <w:rsid w:val="0017037D"/>
    <w:rsid w:val="00181070"/>
    <w:rsid w:val="00182804"/>
    <w:rsid w:val="00193A2C"/>
    <w:rsid w:val="001A4418"/>
    <w:rsid w:val="001B45AD"/>
    <w:rsid w:val="001B5B9B"/>
    <w:rsid w:val="001B7CE2"/>
    <w:rsid w:val="001D170B"/>
    <w:rsid w:val="001D20F1"/>
    <w:rsid w:val="001F0E64"/>
    <w:rsid w:val="001F24F8"/>
    <w:rsid w:val="001F3FF3"/>
    <w:rsid w:val="00202853"/>
    <w:rsid w:val="00203DD2"/>
    <w:rsid w:val="002070EF"/>
    <w:rsid w:val="00210547"/>
    <w:rsid w:val="002115F5"/>
    <w:rsid w:val="00213C7D"/>
    <w:rsid w:val="00216346"/>
    <w:rsid w:val="00221A5C"/>
    <w:rsid w:val="00226980"/>
    <w:rsid w:val="0023363F"/>
    <w:rsid w:val="00233988"/>
    <w:rsid w:val="00235799"/>
    <w:rsid w:val="00236C4C"/>
    <w:rsid w:val="00240BAC"/>
    <w:rsid w:val="00241203"/>
    <w:rsid w:val="00246BD7"/>
    <w:rsid w:val="00250135"/>
    <w:rsid w:val="002525D1"/>
    <w:rsid w:val="00253EB6"/>
    <w:rsid w:val="0026255E"/>
    <w:rsid w:val="0026540C"/>
    <w:rsid w:val="002724AE"/>
    <w:rsid w:val="00280D4C"/>
    <w:rsid w:val="00283884"/>
    <w:rsid w:val="00284BF0"/>
    <w:rsid w:val="00285FAA"/>
    <w:rsid w:val="00287858"/>
    <w:rsid w:val="0029712E"/>
    <w:rsid w:val="002A1BFD"/>
    <w:rsid w:val="002A5223"/>
    <w:rsid w:val="002B0DF5"/>
    <w:rsid w:val="002B2EA6"/>
    <w:rsid w:val="002C0742"/>
    <w:rsid w:val="002C3726"/>
    <w:rsid w:val="002C4208"/>
    <w:rsid w:val="002C4DC4"/>
    <w:rsid w:val="002C4E42"/>
    <w:rsid w:val="002E560C"/>
    <w:rsid w:val="002F4443"/>
    <w:rsid w:val="002F58D9"/>
    <w:rsid w:val="002F739F"/>
    <w:rsid w:val="002F7FAE"/>
    <w:rsid w:val="00301E56"/>
    <w:rsid w:val="003054AF"/>
    <w:rsid w:val="00310309"/>
    <w:rsid w:val="003165B5"/>
    <w:rsid w:val="0032317A"/>
    <w:rsid w:val="00324448"/>
    <w:rsid w:val="0032478C"/>
    <w:rsid w:val="00326BB0"/>
    <w:rsid w:val="003303C2"/>
    <w:rsid w:val="00332F2F"/>
    <w:rsid w:val="00332FB6"/>
    <w:rsid w:val="003353EE"/>
    <w:rsid w:val="00337924"/>
    <w:rsid w:val="00341F77"/>
    <w:rsid w:val="00342441"/>
    <w:rsid w:val="00344B32"/>
    <w:rsid w:val="00365075"/>
    <w:rsid w:val="00366728"/>
    <w:rsid w:val="00370E8E"/>
    <w:rsid w:val="00371C56"/>
    <w:rsid w:val="00376BE4"/>
    <w:rsid w:val="00377288"/>
    <w:rsid w:val="0038536E"/>
    <w:rsid w:val="003859AE"/>
    <w:rsid w:val="003933FD"/>
    <w:rsid w:val="003944CE"/>
    <w:rsid w:val="00397EAE"/>
    <w:rsid w:val="003B0C31"/>
    <w:rsid w:val="003B211A"/>
    <w:rsid w:val="003B3865"/>
    <w:rsid w:val="003B7DFE"/>
    <w:rsid w:val="003C1C43"/>
    <w:rsid w:val="003C30D2"/>
    <w:rsid w:val="003C7D75"/>
    <w:rsid w:val="003D4DCA"/>
    <w:rsid w:val="003D4E74"/>
    <w:rsid w:val="003D5494"/>
    <w:rsid w:val="003E048B"/>
    <w:rsid w:val="003F107B"/>
    <w:rsid w:val="00403AEB"/>
    <w:rsid w:val="004067B4"/>
    <w:rsid w:val="00410189"/>
    <w:rsid w:val="00412C59"/>
    <w:rsid w:val="0042714B"/>
    <w:rsid w:val="00431050"/>
    <w:rsid w:val="00431B48"/>
    <w:rsid w:val="00441C27"/>
    <w:rsid w:val="00441F0A"/>
    <w:rsid w:val="00443338"/>
    <w:rsid w:val="00451EE5"/>
    <w:rsid w:val="0045254D"/>
    <w:rsid w:val="00453DC1"/>
    <w:rsid w:val="004734BE"/>
    <w:rsid w:val="00477A73"/>
    <w:rsid w:val="00480425"/>
    <w:rsid w:val="00480E78"/>
    <w:rsid w:val="00483B40"/>
    <w:rsid w:val="00491F5E"/>
    <w:rsid w:val="004937EA"/>
    <w:rsid w:val="0049670B"/>
    <w:rsid w:val="004A0F89"/>
    <w:rsid w:val="004A3FC0"/>
    <w:rsid w:val="004B1A21"/>
    <w:rsid w:val="004C3AA6"/>
    <w:rsid w:val="004D1774"/>
    <w:rsid w:val="004D1AE7"/>
    <w:rsid w:val="004D2400"/>
    <w:rsid w:val="004D2BC6"/>
    <w:rsid w:val="004E16A3"/>
    <w:rsid w:val="004E2A77"/>
    <w:rsid w:val="004E349D"/>
    <w:rsid w:val="004E42E3"/>
    <w:rsid w:val="00500411"/>
    <w:rsid w:val="00501E39"/>
    <w:rsid w:val="00504AD3"/>
    <w:rsid w:val="00514B9A"/>
    <w:rsid w:val="005220D3"/>
    <w:rsid w:val="00523CA4"/>
    <w:rsid w:val="00531670"/>
    <w:rsid w:val="00535F71"/>
    <w:rsid w:val="00536F35"/>
    <w:rsid w:val="005460DA"/>
    <w:rsid w:val="0054674D"/>
    <w:rsid w:val="00546FA8"/>
    <w:rsid w:val="00553031"/>
    <w:rsid w:val="00553511"/>
    <w:rsid w:val="00554172"/>
    <w:rsid w:val="0056228B"/>
    <w:rsid w:val="005702D0"/>
    <w:rsid w:val="005765EB"/>
    <w:rsid w:val="005845D0"/>
    <w:rsid w:val="0058709A"/>
    <w:rsid w:val="00591748"/>
    <w:rsid w:val="00591A54"/>
    <w:rsid w:val="00591EFD"/>
    <w:rsid w:val="005A57B3"/>
    <w:rsid w:val="005A5C6B"/>
    <w:rsid w:val="005A5EBE"/>
    <w:rsid w:val="005A7807"/>
    <w:rsid w:val="005B5579"/>
    <w:rsid w:val="005B5E8E"/>
    <w:rsid w:val="005C2763"/>
    <w:rsid w:val="005D0D64"/>
    <w:rsid w:val="005D5EE0"/>
    <w:rsid w:val="005F038B"/>
    <w:rsid w:val="005F3435"/>
    <w:rsid w:val="005F6E1B"/>
    <w:rsid w:val="00603652"/>
    <w:rsid w:val="00603B8C"/>
    <w:rsid w:val="00604A70"/>
    <w:rsid w:val="00612C58"/>
    <w:rsid w:val="00612DAC"/>
    <w:rsid w:val="0062191A"/>
    <w:rsid w:val="00624001"/>
    <w:rsid w:val="006302A9"/>
    <w:rsid w:val="00633FFE"/>
    <w:rsid w:val="00637E8F"/>
    <w:rsid w:val="006404D3"/>
    <w:rsid w:val="00642207"/>
    <w:rsid w:val="00642B7F"/>
    <w:rsid w:val="006458DA"/>
    <w:rsid w:val="006504A2"/>
    <w:rsid w:val="00653469"/>
    <w:rsid w:val="0066079C"/>
    <w:rsid w:val="006636B1"/>
    <w:rsid w:val="00675D37"/>
    <w:rsid w:val="00675DD0"/>
    <w:rsid w:val="006A2645"/>
    <w:rsid w:val="006A3D56"/>
    <w:rsid w:val="006B1B65"/>
    <w:rsid w:val="006B2B66"/>
    <w:rsid w:val="006B4444"/>
    <w:rsid w:val="006B4953"/>
    <w:rsid w:val="006B74F8"/>
    <w:rsid w:val="006B7938"/>
    <w:rsid w:val="006C396C"/>
    <w:rsid w:val="006E7121"/>
    <w:rsid w:val="006F2D14"/>
    <w:rsid w:val="006F6231"/>
    <w:rsid w:val="00703F01"/>
    <w:rsid w:val="00710941"/>
    <w:rsid w:val="00731E60"/>
    <w:rsid w:val="00734772"/>
    <w:rsid w:val="007420BF"/>
    <w:rsid w:val="00752C16"/>
    <w:rsid w:val="00762AFA"/>
    <w:rsid w:val="00765F8D"/>
    <w:rsid w:val="00766896"/>
    <w:rsid w:val="0077048C"/>
    <w:rsid w:val="00771AD4"/>
    <w:rsid w:val="00771E78"/>
    <w:rsid w:val="00786F79"/>
    <w:rsid w:val="007A03A2"/>
    <w:rsid w:val="007A2E08"/>
    <w:rsid w:val="007B5A60"/>
    <w:rsid w:val="007B6C36"/>
    <w:rsid w:val="007C0ED9"/>
    <w:rsid w:val="007C1084"/>
    <w:rsid w:val="007C3415"/>
    <w:rsid w:val="007D689A"/>
    <w:rsid w:val="007E2AD3"/>
    <w:rsid w:val="007E34DF"/>
    <w:rsid w:val="007E606B"/>
    <w:rsid w:val="007F3AEE"/>
    <w:rsid w:val="007F4B7C"/>
    <w:rsid w:val="007F5E35"/>
    <w:rsid w:val="00811FA4"/>
    <w:rsid w:val="00812C1C"/>
    <w:rsid w:val="00820D0E"/>
    <w:rsid w:val="00821080"/>
    <w:rsid w:val="00826C0F"/>
    <w:rsid w:val="0083403D"/>
    <w:rsid w:val="00835E01"/>
    <w:rsid w:val="008424D4"/>
    <w:rsid w:val="00846ACB"/>
    <w:rsid w:val="00846FFB"/>
    <w:rsid w:val="00851B3D"/>
    <w:rsid w:val="008523C8"/>
    <w:rsid w:val="00861CD3"/>
    <w:rsid w:val="00870CAC"/>
    <w:rsid w:val="00871F91"/>
    <w:rsid w:val="00872C95"/>
    <w:rsid w:val="0088380C"/>
    <w:rsid w:val="00884656"/>
    <w:rsid w:val="00886DFF"/>
    <w:rsid w:val="00891121"/>
    <w:rsid w:val="008941C6"/>
    <w:rsid w:val="00894C91"/>
    <w:rsid w:val="00896D14"/>
    <w:rsid w:val="008A3040"/>
    <w:rsid w:val="008A4BAD"/>
    <w:rsid w:val="008C2774"/>
    <w:rsid w:val="008C3E60"/>
    <w:rsid w:val="008C4D74"/>
    <w:rsid w:val="008C50E7"/>
    <w:rsid w:val="008D2638"/>
    <w:rsid w:val="008F087F"/>
    <w:rsid w:val="0090089D"/>
    <w:rsid w:val="00910707"/>
    <w:rsid w:val="0091388C"/>
    <w:rsid w:val="00913DC0"/>
    <w:rsid w:val="00915B83"/>
    <w:rsid w:val="00925ECA"/>
    <w:rsid w:val="009270FB"/>
    <w:rsid w:val="00930203"/>
    <w:rsid w:val="00937677"/>
    <w:rsid w:val="00942044"/>
    <w:rsid w:val="00942BBC"/>
    <w:rsid w:val="009435F0"/>
    <w:rsid w:val="009466ED"/>
    <w:rsid w:val="009473B9"/>
    <w:rsid w:val="00962892"/>
    <w:rsid w:val="0097520E"/>
    <w:rsid w:val="00977656"/>
    <w:rsid w:val="009854CF"/>
    <w:rsid w:val="009862F5"/>
    <w:rsid w:val="009939B3"/>
    <w:rsid w:val="009A181E"/>
    <w:rsid w:val="009A2D11"/>
    <w:rsid w:val="009B1276"/>
    <w:rsid w:val="009B3172"/>
    <w:rsid w:val="009B4788"/>
    <w:rsid w:val="009B51B9"/>
    <w:rsid w:val="009B6518"/>
    <w:rsid w:val="009B7EBF"/>
    <w:rsid w:val="009E577D"/>
    <w:rsid w:val="009E73D0"/>
    <w:rsid w:val="009F140C"/>
    <w:rsid w:val="009F7502"/>
    <w:rsid w:val="00A03D1F"/>
    <w:rsid w:val="00A0734B"/>
    <w:rsid w:val="00A10569"/>
    <w:rsid w:val="00A14B11"/>
    <w:rsid w:val="00A25F25"/>
    <w:rsid w:val="00A26A96"/>
    <w:rsid w:val="00A31678"/>
    <w:rsid w:val="00A37E06"/>
    <w:rsid w:val="00A67001"/>
    <w:rsid w:val="00A7662E"/>
    <w:rsid w:val="00A77B83"/>
    <w:rsid w:val="00A80A1F"/>
    <w:rsid w:val="00A9155B"/>
    <w:rsid w:val="00A96886"/>
    <w:rsid w:val="00AA1E4A"/>
    <w:rsid w:val="00AB376F"/>
    <w:rsid w:val="00AB4487"/>
    <w:rsid w:val="00AB4F45"/>
    <w:rsid w:val="00AB51AB"/>
    <w:rsid w:val="00AB7355"/>
    <w:rsid w:val="00AC415E"/>
    <w:rsid w:val="00AC4F69"/>
    <w:rsid w:val="00AC58DF"/>
    <w:rsid w:val="00AD169D"/>
    <w:rsid w:val="00AD21D9"/>
    <w:rsid w:val="00AE473A"/>
    <w:rsid w:val="00AE5193"/>
    <w:rsid w:val="00AE5AA1"/>
    <w:rsid w:val="00AE5FBD"/>
    <w:rsid w:val="00AE6B2F"/>
    <w:rsid w:val="00AF2090"/>
    <w:rsid w:val="00AF243A"/>
    <w:rsid w:val="00AF263F"/>
    <w:rsid w:val="00AF3A54"/>
    <w:rsid w:val="00B012A1"/>
    <w:rsid w:val="00B015D0"/>
    <w:rsid w:val="00B12375"/>
    <w:rsid w:val="00B1332B"/>
    <w:rsid w:val="00B14BB6"/>
    <w:rsid w:val="00B25811"/>
    <w:rsid w:val="00B273F2"/>
    <w:rsid w:val="00B33AE1"/>
    <w:rsid w:val="00B3730A"/>
    <w:rsid w:val="00B422BB"/>
    <w:rsid w:val="00B423B4"/>
    <w:rsid w:val="00B5101B"/>
    <w:rsid w:val="00B530C8"/>
    <w:rsid w:val="00B6693F"/>
    <w:rsid w:val="00B67116"/>
    <w:rsid w:val="00B74575"/>
    <w:rsid w:val="00B75C0D"/>
    <w:rsid w:val="00B76A35"/>
    <w:rsid w:val="00B90988"/>
    <w:rsid w:val="00B91CBA"/>
    <w:rsid w:val="00B9214A"/>
    <w:rsid w:val="00B95C09"/>
    <w:rsid w:val="00B97A6D"/>
    <w:rsid w:val="00BA6170"/>
    <w:rsid w:val="00BA7CD1"/>
    <w:rsid w:val="00BB4402"/>
    <w:rsid w:val="00BC142D"/>
    <w:rsid w:val="00BC578E"/>
    <w:rsid w:val="00BC5D6C"/>
    <w:rsid w:val="00BD4BA4"/>
    <w:rsid w:val="00BE0D8A"/>
    <w:rsid w:val="00BE634C"/>
    <w:rsid w:val="00BE6690"/>
    <w:rsid w:val="00BE7EA2"/>
    <w:rsid w:val="00BF339F"/>
    <w:rsid w:val="00C04765"/>
    <w:rsid w:val="00C04D87"/>
    <w:rsid w:val="00C13830"/>
    <w:rsid w:val="00C148B1"/>
    <w:rsid w:val="00C14F0A"/>
    <w:rsid w:val="00C208D1"/>
    <w:rsid w:val="00C24D05"/>
    <w:rsid w:val="00C26183"/>
    <w:rsid w:val="00C26B1D"/>
    <w:rsid w:val="00C4399D"/>
    <w:rsid w:val="00C61DD9"/>
    <w:rsid w:val="00C62EB3"/>
    <w:rsid w:val="00C63D2E"/>
    <w:rsid w:val="00C650E1"/>
    <w:rsid w:val="00C728BF"/>
    <w:rsid w:val="00C72C1D"/>
    <w:rsid w:val="00C865B3"/>
    <w:rsid w:val="00CA271F"/>
    <w:rsid w:val="00CA7284"/>
    <w:rsid w:val="00CA7A78"/>
    <w:rsid w:val="00CB48C8"/>
    <w:rsid w:val="00CB49E6"/>
    <w:rsid w:val="00CB5024"/>
    <w:rsid w:val="00CB6FCB"/>
    <w:rsid w:val="00CB7D09"/>
    <w:rsid w:val="00CC19C2"/>
    <w:rsid w:val="00CD489B"/>
    <w:rsid w:val="00CD56B0"/>
    <w:rsid w:val="00CD7A65"/>
    <w:rsid w:val="00CE35BC"/>
    <w:rsid w:val="00CF2644"/>
    <w:rsid w:val="00CF5F23"/>
    <w:rsid w:val="00D020D7"/>
    <w:rsid w:val="00D0251F"/>
    <w:rsid w:val="00D06024"/>
    <w:rsid w:val="00D07C4D"/>
    <w:rsid w:val="00D177C4"/>
    <w:rsid w:val="00D424AE"/>
    <w:rsid w:val="00D4364F"/>
    <w:rsid w:val="00D552E5"/>
    <w:rsid w:val="00D61EDB"/>
    <w:rsid w:val="00D6228C"/>
    <w:rsid w:val="00D6239D"/>
    <w:rsid w:val="00D65CEA"/>
    <w:rsid w:val="00D67651"/>
    <w:rsid w:val="00D70CB1"/>
    <w:rsid w:val="00D70F3F"/>
    <w:rsid w:val="00D7673B"/>
    <w:rsid w:val="00D817D5"/>
    <w:rsid w:val="00D87124"/>
    <w:rsid w:val="00D94FD4"/>
    <w:rsid w:val="00DA4A36"/>
    <w:rsid w:val="00DA54B5"/>
    <w:rsid w:val="00DA76C6"/>
    <w:rsid w:val="00DB6D8B"/>
    <w:rsid w:val="00DB7845"/>
    <w:rsid w:val="00DC15CB"/>
    <w:rsid w:val="00DC26D7"/>
    <w:rsid w:val="00DC7326"/>
    <w:rsid w:val="00DD1F8B"/>
    <w:rsid w:val="00DD2978"/>
    <w:rsid w:val="00DD5DF9"/>
    <w:rsid w:val="00DE00B7"/>
    <w:rsid w:val="00DE01E4"/>
    <w:rsid w:val="00DE6620"/>
    <w:rsid w:val="00DF0EA2"/>
    <w:rsid w:val="00DF1E52"/>
    <w:rsid w:val="00DF381E"/>
    <w:rsid w:val="00DF5A05"/>
    <w:rsid w:val="00E045D5"/>
    <w:rsid w:val="00E05908"/>
    <w:rsid w:val="00E16030"/>
    <w:rsid w:val="00E17CF8"/>
    <w:rsid w:val="00E21743"/>
    <w:rsid w:val="00E258C4"/>
    <w:rsid w:val="00E31000"/>
    <w:rsid w:val="00E33918"/>
    <w:rsid w:val="00E37755"/>
    <w:rsid w:val="00E50911"/>
    <w:rsid w:val="00E52B89"/>
    <w:rsid w:val="00E553C5"/>
    <w:rsid w:val="00E55C47"/>
    <w:rsid w:val="00E617D8"/>
    <w:rsid w:val="00E63B1C"/>
    <w:rsid w:val="00E731A7"/>
    <w:rsid w:val="00E73FD5"/>
    <w:rsid w:val="00E80F31"/>
    <w:rsid w:val="00E813B7"/>
    <w:rsid w:val="00E834C4"/>
    <w:rsid w:val="00E9004A"/>
    <w:rsid w:val="00E96DB9"/>
    <w:rsid w:val="00EA4D93"/>
    <w:rsid w:val="00EA75FE"/>
    <w:rsid w:val="00EB7E7C"/>
    <w:rsid w:val="00EC0E67"/>
    <w:rsid w:val="00EC4F89"/>
    <w:rsid w:val="00ED25CA"/>
    <w:rsid w:val="00ED352A"/>
    <w:rsid w:val="00EE4E0E"/>
    <w:rsid w:val="00EE6CBA"/>
    <w:rsid w:val="00EF1FDD"/>
    <w:rsid w:val="00EF4754"/>
    <w:rsid w:val="00EF5278"/>
    <w:rsid w:val="00F01AFF"/>
    <w:rsid w:val="00F0232E"/>
    <w:rsid w:val="00F07C37"/>
    <w:rsid w:val="00F139FB"/>
    <w:rsid w:val="00F13BBB"/>
    <w:rsid w:val="00F15778"/>
    <w:rsid w:val="00F15EEB"/>
    <w:rsid w:val="00F31762"/>
    <w:rsid w:val="00F34D30"/>
    <w:rsid w:val="00F403E4"/>
    <w:rsid w:val="00F44EED"/>
    <w:rsid w:val="00F46A39"/>
    <w:rsid w:val="00F506C4"/>
    <w:rsid w:val="00F53DB3"/>
    <w:rsid w:val="00F540D6"/>
    <w:rsid w:val="00F57BAF"/>
    <w:rsid w:val="00F60D05"/>
    <w:rsid w:val="00F61722"/>
    <w:rsid w:val="00F74FA6"/>
    <w:rsid w:val="00F752F2"/>
    <w:rsid w:val="00F97074"/>
    <w:rsid w:val="00FA0F5E"/>
    <w:rsid w:val="00FA2DAF"/>
    <w:rsid w:val="00FB2505"/>
    <w:rsid w:val="00FB2F08"/>
    <w:rsid w:val="00FB5377"/>
    <w:rsid w:val="00FB7886"/>
    <w:rsid w:val="00FB7F51"/>
    <w:rsid w:val="00FC5577"/>
    <w:rsid w:val="00FD309C"/>
    <w:rsid w:val="00FD55DD"/>
    <w:rsid w:val="00FD6445"/>
    <w:rsid w:val="00FD777C"/>
    <w:rsid w:val="00FF163E"/>
    <w:rsid w:val="00FF346F"/>
    <w:rsid w:val="00FF358B"/>
    <w:rsid w:val="00FF4068"/>
    <w:rsid w:val="00FF51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ACE94"/>
  <w15:docId w15:val="{5AF4D28D-FA07-4BDF-A295-B64DFFEF4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B3865"/>
    <w:pPr>
      <w:spacing w:after="120"/>
      <w:jc w:val="both"/>
    </w:pPr>
    <w:rPr>
      <w:rFonts w:ascii="Segoe UI" w:hAnsi="Segoe UI"/>
      <w:sz w:val="22"/>
    </w:rPr>
  </w:style>
  <w:style w:type="paragraph" w:styleId="berschrift1">
    <w:name w:val="heading 1"/>
    <w:basedOn w:val="Standard"/>
    <w:next w:val="Text"/>
    <w:qFormat/>
    <w:pPr>
      <w:keepNext/>
      <w:numPr>
        <w:numId w:val="18"/>
      </w:numPr>
      <w:jc w:val="left"/>
      <w:outlineLvl w:val="0"/>
    </w:pPr>
    <w:rPr>
      <w:rFonts w:ascii="Humnst777 Blk BT" w:hAnsi="Humnst777 Blk BT" w:cs="Arial"/>
      <w:bCs/>
      <w:sz w:val="28"/>
      <w:szCs w:val="32"/>
    </w:rPr>
  </w:style>
  <w:style w:type="paragraph" w:styleId="berschrift2">
    <w:name w:val="heading 2"/>
    <w:basedOn w:val="berschrift1"/>
    <w:next w:val="Text"/>
    <w:qFormat/>
    <w:pPr>
      <w:numPr>
        <w:ilvl w:val="1"/>
      </w:numPr>
      <w:outlineLvl w:val="1"/>
    </w:pPr>
    <w:rPr>
      <w:bCs w:val="0"/>
      <w:iCs/>
      <w:szCs w:val="28"/>
    </w:rPr>
  </w:style>
  <w:style w:type="paragraph" w:styleId="berschrift3">
    <w:name w:val="heading 3"/>
    <w:basedOn w:val="berschrift2"/>
    <w:next w:val="Text"/>
    <w:qFormat/>
    <w:pPr>
      <w:numPr>
        <w:ilvl w:val="2"/>
      </w:numPr>
      <w:outlineLvl w:val="2"/>
    </w:pPr>
    <w:rPr>
      <w:bCs/>
      <w:szCs w:val="26"/>
    </w:rPr>
  </w:style>
  <w:style w:type="paragraph" w:styleId="berschrift4">
    <w:name w:val="heading 4"/>
    <w:basedOn w:val="Standard"/>
    <w:next w:val="Standard"/>
    <w:qFormat/>
    <w:pPr>
      <w:keepNext/>
      <w:numPr>
        <w:ilvl w:val="3"/>
        <w:numId w:val="18"/>
      </w:numPr>
      <w:spacing w:before="240" w:after="60"/>
      <w:outlineLvl w:val="3"/>
    </w:pPr>
    <w:rPr>
      <w:rFonts w:ascii="Times New Roman" w:hAnsi="Times New Roman"/>
      <w:b/>
      <w:bCs/>
      <w:sz w:val="28"/>
      <w:szCs w:val="28"/>
    </w:rPr>
  </w:style>
  <w:style w:type="paragraph" w:styleId="berschrift5">
    <w:name w:val="heading 5"/>
    <w:basedOn w:val="Standard"/>
    <w:next w:val="Standard"/>
    <w:qFormat/>
    <w:pPr>
      <w:numPr>
        <w:ilvl w:val="4"/>
        <w:numId w:val="18"/>
      </w:numPr>
      <w:spacing w:before="240" w:after="60"/>
      <w:outlineLvl w:val="4"/>
    </w:pPr>
    <w:rPr>
      <w:b/>
      <w:bCs/>
      <w:i/>
      <w:iCs/>
      <w:sz w:val="26"/>
      <w:szCs w:val="26"/>
    </w:rPr>
  </w:style>
  <w:style w:type="paragraph" w:styleId="berschrift6">
    <w:name w:val="heading 6"/>
    <w:basedOn w:val="Standard"/>
    <w:next w:val="Standard"/>
    <w:qFormat/>
    <w:pPr>
      <w:numPr>
        <w:ilvl w:val="5"/>
        <w:numId w:val="18"/>
      </w:numPr>
      <w:spacing w:before="240" w:after="60"/>
      <w:outlineLvl w:val="5"/>
    </w:pPr>
    <w:rPr>
      <w:rFonts w:ascii="Times New Roman" w:hAnsi="Times New Roman"/>
      <w:b/>
      <w:bCs/>
      <w:szCs w:val="22"/>
    </w:rPr>
  </w:style>
  <w:style w:type="paragraph" w:styleId="berschrift7">
    <w:name w:val="heading 7"/>
    <w:basedOn w:val="Standard"/>
    <w:next w:val="Standard"/>
    <w:qFormat/>
    <w:pPr>
      <w:numPr>
        <w:ilvl w:val="6"/>
        <w:numId w:val="18"/>
      </w:numPr>
      <w:spacing w:before="240" w:after="60"/>
      <w:outlineLvl w:val="6"/>
    </w:pPr>
    <w:rPr>
      <w:rFonts w:ascii="Times New Roman" w:hAnsi="Times New Roman"/>
      <w:sz w:val="24"/>
      <w:szCs w:val="24"/>
    </w:rPr>
  </w:style>
  <w:style w:type="paragraph" w:styleId="berschrift8">
    <w:name w:val="heading 8"/>
    <w:basedOn w:val="Standard"/>
    <w:next w:val="Standard"/>
    <w:qFormat/>
    <w:pPr>
      <w:numPr>
        <w:ilvl w:val="7"/>
        <w:numId w:val="18"/>
      </w:numPr>
      <w:spacing w:before="240" w:after="60"/>
      <w:outlineLvl w:val="7"/>
    </w:pPr>
    <w:rPr>
      <w:rFonts w:ascii="Times New Roman" w:hAnsi="Times New Roman"/>
      <w:i/>
      <w:iCs/>
      <w:sz w:val="24"/>
      <w:szCs w:val="24"/>
    </w:rPr>
  </w:style>
  <w:style w:type="paragraph" w:styleId="berschrift9">
    <w:name w:val="heading 9"/>
    <w:basedOn w:val="Standard"/>
    <w:next w:val="Standard"/>
    <w:qFormat/>
    <w:pPr>
      <w:numPr>
        <w:ilvl w:val="8"/>
        <w:numId w:val="18"/>
      </w:num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link w:val="TextChar"/>
    <w:pPr>
      <w:ind w:left="1134"/>
    </w:pPr>
  </w:style>
  <w:style w:type="character" w:customStyle="1" w:styleId="TextChar">
    <w:name w:val="Text Char"/>
    <w:link w:val="Text"/>
    <w:rsid w:val="00125935"/>
    <w:rPr>
      <w:rFonts w:ascii="Segoe UI" w:hAnsi="Segoe UI"/>
      <w:noProof/>
      <w:sz w:val="22"/>
    </w:rPr>
  </w:style>
  <w:style w:type="paragraph" w:customStyle="1" w:styleId="Gliederung1">
    <w:name w:val="Gliederung1"/>
    <w:basedOn w:val="Standard"/>
    <w:next w:val="Text"/>
    <w:pPr>
      <w:keepNext/>
      <w:numPr>
        <w:numId w:val="17"/>
      </w:numPr>
      <w:tabs>
        <w:tab w:val="left" w:pos="1134"/>
      </w:tabs>
      <w:spacing w:before="240" w:after="60"/>
      <w:jc w:val="left"/>
      <w:outlineLvl w:val="0"/>
    </w:pPr>
    <w:rPr>
      <w:b/>
    </w:rPr>
  </w:style>
  <w:style w:type="paragraph" w:customStyle="1" w:styleId="Gliederung2">
    <w:name w:val="Gliederung2"/>
    <w:basedOn w:val="Gliederung1"/>
    <w:next w:val="Text"/>
    <w:pPr>
      <w:numPr>
        <w:ilvl w:val="1"/>
      </w:numPr>
      <w:outlineLvl w:val="1"/>
    </w:pPr>
  </w:style>
  <w:style w:type="paragraph" w:customStyle="1" w:styleId="Gliederung3">
    <w:name w:val="Gliederung3"/>
    <w:basedOn w:val="Gliederung2"/>
    <w:next w:val="Text"/>
    <w:pPr>
      <w:numPr>
        <w:ilvl w:val="2"/>
      </w:numPr>
      <w:tabs>
        <w:tab w:val="left" w:pos="1134"/>
      </w:tabs>
      <w:outlineLvl w:val="2"/>
    </w:pPr>
  </w:style>
  <w:style w:type="paragraph" w:customStyle="1" w:styleId="Gliederung4">
    <w:name w:val="Gliederung4"/>
    <w:basedOn w:val="Gliederung3"/>
    <w:next w:val="Text"/>
    <w:pPr>
      <w:numPr>
        <w:ilvl w:val="3"/>
      </w:numPr>
      <w:outlineLvl w:val="3"/>
    </w:pPr>
  </w:style>
  <w:style w:type="paragraph" w:styleId="Verzeichnis1">
    <w:name w:val="toc 1"/>
    <w:basedOn w:val="Standard"/>
    <w:semiHidden/>
    <w:pPr>
      <w:tabs>
        <w:tab w:val="right" w:leader="dot" w:pos="7938"/>
      </w:tabs>
      <w:ind w:left="1134" w:hanging="1134"/>
    </w:pPr>
    <w:rPr>
      <w:b/>
    </w:rPr>
  </w:style>
  <w:style w:type="paragraph" w:styleId="Verzeichnis2">
    <w:name w:val="toc 2"/>
    <w:basedOn w:val="Verzeichnis1"/>
    <w:semiHidden/>
    <w:rPr>
      <w:b w:val="0"/>
    </w:rPr>
  </w:style>
  <w:style w:type="paragraph" w:styleId="Verzeichnis3">
    <w:name w:val="toc 3"/>
    <w:basedOn w:val="Verzeichnis2"/>
    <w:next w:val="Standard"/>
    <w:semiHidden/>
  </w:style>
  <w:style w:type="paragraph" w:styleId="Verzeichnis4">
    <w:name w:val="toc 4"/>
    <w:basedOn w:val="Verzeichnis3"/>
    <w:next w:val="Standard"/>
    <w:semiHidden/>
  </w:style>
  <w:style w:type="character" w:customStyle="1" w:styleId="FuzeileZchn">
    <w:name w:val="Fußzeile Zchn"/>
    <w:link w:val="Fuzeile"/>
    <w:uiPriority w:val="99"/>
    <w:rsid w:val="00E258C4"/>
    <w:rPr>
      <w:rFonts w:ascii="Humnst777 BT" w:hAnsi="Humnst777 BT"/>
      <w:sz w:val="22"/>
    </w:rPr>
  </w:style>
  <w:style w:type="paragraph" w:styleId="Fuzeile">
    <w:name w:val="footer"/>
    <w:basedOn w:val="Standard"/>
    <w:link w:val="FuzeileZchn"/>
    <w:uiPriority w:val="99"/>
    <w:pPr>
      <w:tabs>
        <w:tab w:val="center" w:pos="4536"/>
        <w:tab w:val="right" w:pos="9072"/>
      </w:tabs>
      <w:spacing w:after="0"/>
    </w:pPr>
  </w:style>
  <w:style w:type="paragraph" w:styleId="Kopfzeile">
    <w:name w:val="header"/>
    <w:basedOn w:val="Standard"/>
    <w:link w:val="KopfzeileZchn"/>
    <w:uiPriority w:val="99"/>
    <w:pPr>
      <w:tabs>
        <w:tab w:val="center" w:pos="4536"/>
        <w:tab w:val="right" w:pos="9072"/>
      </w:tabs>
      <w:spacing w:after="0"/>
    </w:pPr>
  </w:style>
  <w:style w:type="character" w:customStyle="1" w:styleId="KopfzeileZchn">
    <w:name w:val="Kopfzeile Zchn"/>
    <w:link w:val="Kopfzeile"/>
    <w:uiPriority w:val="99"/>
    <w:rsid w:val="00E258C4"/>
    <w:rPr>
      <w:rFonts w:ascii="Humnst777 BT" w:hAnsi="Humnst777 BT"/>
      <w:sz w:val="22"/>
    </w:rPr>
  </w:style>
  <w:style w:type="character" w:styleId="Seitenzahl">
    <w:name w:val="page number"/>
    <w:basedOn w:val="Absatz-Standardschriftart"/>
  </w:style>
  <w:style w:type="paragraph" w:customStyle="1" w:styleId="dokart">
    <w:name w:val="dokart"/>
    <w:basedOn w:val="Kopfzeile"/>
    <w:pPr>
      <w:pBdr>
        <w:bottom w:val="single" w:sz="4" w:space="1" w:color="auto"/>
      </w:pBdr>
      <w:tabs>
        <w:tab w:val="clear" w:pos="4536"/>
        <w:tab w:val="clear" w:pos="9072"/>
        <w:tab w:val="right" w:pos="7938"/>
      </w:tabs>
      <w:ind w:right="4818"/>
      <w:jc w:val="left"/>
    </w:pPr>
    <w:rPr>
      <w:b/>
      <w:sz w:val="26"/>
    </w:rPr>
  </w:style>
  <w:style w:type="paragraph" w:customStyle="1" w:styleId="Veranlasser">
    <w:name w:val="Veranlasser"/>
    <w:basedOn w:val="Standard"/>
    <w:pPr>
      <w:spacing w:before="60"/>
      <w:jc w:val="right"/>
    </w:pPr>
    <w:rPr>
      <w:b/>
    </w:rPr>
  </w:style>
  <w:style w:type="paragraph" w:styleId="Rechtsgrundlagenverzeichnis">
    <w:name w:val="table of authorities"/>
    <w:basedOn w:val="Standard"/>
    <w:next w:val="Standard"/>
    <w:semiHidden/>
    <w:pPr>
      <w:ind w:left="200" w:hanging="200"/>
    </w:pPr>
  </w:style>
  <w:style w:type="paragraph" w:styleId="Datum">
    <w:name w:val="Date"/>
    <w:basedOn w:val="Standard"/>
    <w:next w:val="Standard"/>
  </w:style>
  <w:style w:type="paragraph" w:customStyle="1" w:styleId="prjnummer">
    <w:name w:val="prjnummer"/>
    <w:basedOn w:val="Standard"/>
    <w:pPr>
      <w:framePr w:w="1967" w:h="811" w:hRule="exact" w:wrap="around" w:vAnchor="page" w:hAnchor="page" w:x="9362" w:y="6068"/>
      <w:spacing w:after="0"/>
    </w:pPr>
    <w:rPr>
      <w:sz w:val="14"/>
    </w:rPr>
  </w:style>
  <w:style w:type="paragraph" w:styleId="Funotentext">
    <w:name w:val="footnote text"/>
    <w:basedOn w:val="Standard"/>
    <w:semiHidden/>
    <w:pPr>
      <w:spacing w:after="0"/>
    </w:pPr>
  </w:style>
  <w:style w:type="paragraph" w:styleId="Fu-Endnotenberschrift">
    <w:name w:val="Note Heading"/>
    <w:basedOn w:val="Standard"/>
    <w:next w:val="Standard"/>
    <w:pPr>
      <w:spacing w:after="0"/>
    </w:pPr>
  </w:style>
  <w:style w:type="paragraph" w:customStyle="1" w:styleId="dateiname">
    <w:name w:val="dateiname"/>
    <w:basedOn w:val="Standard"/>
    <w:pPr>
      <w:framePr w:w="1967" w:h="811" w:hRule="exact" w:wrap="around" w:vAnchor="page" w:hAnchor="page" w:x="9362" w:y="6068"/>
      <w:spacing w:after="0"/>
    </w:pPr>
    <w:rPr>
      <w:sz w:val="14"/>
    </w:r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character" w:styleId="Hyperlink">
    <w:name w:val="Hyperlink"/>
    <w:uiPriority w:val="99"/>
    <w:rPr>
      <w:color w:val="0000FF"/>
      <w:u w:val="single"/>
    </w:rPr>
  </w:style>
  <w:style w:type="paragraph" w:customStyle="1" w:styleId="Texteinrckung-ohne">
    <w:name w:val="Texteinrückung-ohne"/>
    <w:basedOn w:val="Text"/>
    <w:pPr>
      <w:ind w:left="1418" w:hanging="284"/>
    </w:pPr>
  </w:style>
  <w:style w:type="paragraph" w:customStyle="1" w:styleId="Texteinrckung-mit">
    <w:name w:val="Texteinrückung-mit"/>
    <w:basedOn w:val="Texteinrckung-ohne"/>
    <w:pPr>
      <w:numPr>
        <w:numId w:val="19"/>
      </w:numPr>
      <w:tabs>
        <w:tab w:val="clear" w:pos="1494"/>
      </w:tabs>
    </w:pPr>
  </w:style>
  <w:style w:type="paragraph" w:styleId="Sprechblasentext">
    <w:name w:val="Balloon Text"/>
    <w:basedOn w:val="Standard"/>
    <w:link w:val="SprechblasentextZchn"/>
    <w:rsid w:val="00BE6690"/>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BE6690"/>
    <w:rPr>
      <w:rFonts w:ascii="Tahoma" w:hAnsi="Tahoma" w:cs="Tahoma"/>
      <w:noProof/>
      <w:sz w:val="16"/>
      <w:szCs w:val="16"/>
    </w:rPr>
  </w:style>
  <w:style w:type="character" w:styleId="BesuchterLink">
    <w:name w:val="FollowedHyperlink"/>
    <w:basedOn w:val="Absatz-Standardschriftart"/>
    <w:uiPriority w:val="99"/>
    <w:unhideWhenUsed/>
    <w:rsid w:val="00F53DB3"/>
    <w:rPr>
      <w:color w:val="800080"/>
      <w:u w:val="single"/>
    </w:rPr>
  </w:style>
  <w:style w:type="paragraph" w:customStyle="1" w:styleId="xl65">
    <w:name w:val="xl65"/>
    <w:basedOn w:val="Standard"/>
    <w:rsid w:val="00F53DB3"/>
    <w:pPr>
      <w:spacing w:before="100" w:beforeAutospacing="1" w:after="100" w:afterAutospacing="1"/>
      <w:jc w:val="left"/>
    </w:pPr>
    <w:rPr>
      <w:rFonts w:cs="Segoe UI"/>
      <w:sz w:val="24"/>
      <w:szCs w:val="24"/>
    </w:rPr>
  </w:style>
  <w:style w:type="paragraph" w:customStyle="1" w:styleId="xl66">
    <w:name w:val="xl66"/>
    <w:basedOn w:val="Standard"/>
    <w:rsid w:val="00F53DB3"/>
    <w:pPr>
      <w:spacing w:before="100" w:beforeAutospacing="1" w:after="100" w:afterAutospacing="1"/>
      <w:jc w:val="left"/>
    </w:pPr>
    <w:rPr>
      <w:rFonts w:cs="Segoe UI"/>
      <w:sz w:val="32"/>
      <w:szCs w:val="32"/>
    </w:rPr>
  </w:style>
  <w:style w:type="paragraph" w:customStyle="1" w:styleId="xl67">
    <w:name w:val="xl67"/>
    <w:basedOn w:val="Standard"/>
    <w:rsid w:val="00F53DB3"/>
    <w:pPr>
      <w:spacing w:before="100" w:beforeAutospacing="1" w:after="100" w:afterAutospacing="1"/>
      <w:jc w:val="left"/>
    </w:pPr>
    <w:rPr>
      <w:rFonts w:cs="Segoe UI"/>
      <w:b/>
      <w:bCs/>
      <w:sz w:val="36"/>
      <w:szCs w:val="36"/>
    </w:rPr>
  </w:style>
  <w:style w:type="paragraph" w:customStyle="1" w:styleId="xl68">
    <w:name w:val="xl68"/>
    <w:basedOn w:val="Standard"/>
    <w:rsid w:val="00F53DB3"/>
    <w:pPr>
      <w:spacing w:before="100" w:beforeAutospacing="1" w:after="100" w:afterAutospacing="1"/>
      <w:jc w:val="left"/>
    </w:pPr>
    <w:rPr>
      <w:rFonts w:cs="Segoe UI"/>
      <w:szCs w:val="22"/>
    </w:rPr>
  </w:style>
  <w:style w:type="paragraph" w:customStyle="1" w:styleId="xl69">
    <w:name w:val="xl69"/>
    <w:basedOn w:val="Standard"/>
    <w:rsid w:val="00F53DB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Segoe UI"/>
      <w:b/>
      <w:bCs/>
      <w:color w:val="000000"/>
      <w:szCs w:val="22"/>
    </w:rPr>
  </w:style>
  <w:style w:type="paragraph" w:customStyle="1" w:styleId="xl70">
    <w:name w:val="xl70"/>
    <w:basedOn w:val="Standard"/>
    <w:rsid w:val="00F53DB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Segoe UI"/>
      <w:b/>
      <w:bCs/>
      <w:color w:val="000000"/>
      <w:szCs w:val="22"/>
    </w:rPr>
  </w:style>
  <w:style w:type="paragraph" w:customStyle="1" w:styleId="xl71">
    <w:name w:val="xl71"/>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Segoe UI"/>
      <w:color w:val="000000"/>
      <w:szCs w:val="22"/>
    </w:rPr>
  </w:style>
  <w:style w:type="paragraph" w:customStyle="1" w:styleId="xl72">
    <w:name w:val="xl72"/>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Segoe UI"/>
      <w:color w:val="000000"/>
      <w:szCs w:val="22"/>
    </w:rPr>
  </w:style>
  <w:style w:type="paragraph" w:customStyle="1" w:styleId="xl73">
    <w:name w:val="xl73"/>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Segoe UI"/>
      <w:color w:val="000000"/>
      <w:szCs w:val="22"/>
    </w:rPr>
  </w:style>
  <w:style w:type="paragraph" w:customStyle="1" w:styleId="xl74">
    <w:name w:val="xl74"/>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Segoe UI"/>
      <w:color w:val="000000"/>
      <w:szCs w:val="22"/>
    </w:rPr>
  </w:style>
  <w:style w:type="paragraph" w:customStyle="1" w:styleId="xl75">
    <w:name w:val="xl75"/>
    <w:basedOn w:val="Standard"/>
    <w:rsid w:val="00F53DB3"/>
    <w:pPr>
      <w:spacing w:before="100" w:beforeAutospacing="1" w:after="100" w:afterAutospacing="1"/>
      <w:jc w:val="left"/>
    </w:pPr>
    <w:rPr>
      <w:rFonts w:cs="Segoe UI"/>
      <w:sz w:val="24"/>
      <w:szCs w:val="24"/>
    </w:rPr>
  </w:style>
  <w:style w:type="paragraph" w:customStyle="1" w:styleId="xl76">
    <w:name w:val="xl76"/>
    <w:basedOn w:val="Standard"/>
    <w:rsid w:val="00F53DB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Segoe UI"/>
      <w:b/>
      <w:bCs/>
      <w:color w:val="000000"/>
      <w:szCs w:val="22"/>
    </w:rPr>
  </w:style>
  <w:style w:type="paragraph" w:customStyle="1" w:styleId="xl77">
    <w:name w:val="xl77"/>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Segoe UI"/>
      <w:color w:val="000000"/>
      <w:szCs w:val="22"/>
    </w:rPr>
  </w:style>
  <w:style w:type="paragraph" w:customStyle="1" w:styleId="xl78">
    <w:name w:val="xl78"/>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Segoe UI"/>
      <w:szCs w:val="22"/>
    </w:rPr>
  </w:style>
  <w:style w:type="paragraph" w:customStyle="1" w:styleId="xl79">
    <w:name w:val="xl79"/>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Segoe UI"/>
      <w:szCs w:val="22"/>
    </w:rPr>
  </w:style>
  <w:style w:type="paragraph" w:customStyle="1" w:styleId="xl80">
    <w:name w:val="xl80"/>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Segoe UI"/>
      <w:szCs w:val="22"/>
    </w:rPr>
  </w:style>
  <w:style w:type="paragraph" w:customStyle="1" w:styleId="xl81">
    <w:name w:val="xl81"/>
    <w:basedOn w:val="Standard"/>
    <w:rsid w:val="00F53DB3"/>
    <w:pPr>
      <w:spacing w:before="100" w:beforeAutospacing="1" w:after="100" w:afterAutospacing="1"/>
      <w:jc w:val="left"/>
    </w:pPr>
    <w:rPr>
      <w:rFonts w:cs="Segoe UI"/>
      <w:sz w:val="24"/>
      <w:szCs w:val="24"/>
    </w:rPr>
  </w:style>
  <w:style w:type="paragraph" w:customStyle="1" w:styleId="xl82">
    <w:name w:val="xl82"/>
    <w:basedOn w:val="Standard"/>
    <w:rsid w:val="00F53DB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Segoe UI"/>
      <w:b/>
      <w:bCs/>
      <w:sz w:val="24"/>
      <w:szCs w:val="24"/>
    </w:rPr>
  </w:style>
  <w:style w:type="paragraph" w:customStyle="1" w:styleId="xl83">
    <w:name w:val="xl83"/>
    <w:basedOn w:val="Standard"/>
    <w:rsid w:val="00F53DB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Segoe UI"/>
      <w:b/>
      <w:bCs/>
      <w:sz w:val="24"/>
      <w:szCs w:val="24"/>
    </w:rPr>
  </w:style>
  <w:style w:type="paragraph" w:customStyle="1" w:styleId="xl84">
    <w:name w:val="xl84"/>
    <w:basedOn w:val="Standard"/>
    <w:rsid w:val="00F53DB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Segoe UI"/>
      <w:b/>
      <w:bCs/>
      <w:sz w:val="24"/>
      <w:szCs w:val="24"/>
    </w:rPr>
  </w:style>
  <w:style w:type="paragraph" w:customStyle="1" w:styleId="xl85">
    <w:name w:val="xl85"/>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Segoe UI"/>
      <w:b/>
      <w:bCs/>
      <w:szCs w:val="22"/>
    </w:rPr>
  </w:style>
  <w:style w:type="paragraph" w:customStyle="1" w:styleId="xl86">
    <w:name w:val="xl86"/>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Segoe UI"/>
      <w:szCs w:val="22"/>
    </w:rPr>
  </w:style>
  <w:style w:type="paragraph" w:customStyle="1" w:styleId="xl87">
    <w:name w:val="xl87"/>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Segoe UI"/>
      <w:color w:val="000000"/>
      <w:szCs w:val="22"/>
    </w:rPr>
  </w:style>
  <w:style w:type="paragraph" w:customStyle="1" w:styleId="xl88">
    <w:name w:val="xl88"/>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Segoe UI"/>
      <w:color w:val="000000"/>
      <w:szCs w:val="22"/>
    </w:rPr>
  </w:style>
  <w:style w:type="paragraph" w:customStyle="1" w:styleId="xl89">
    <w:name w:val="xl89"/>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Segoe UI"/>
      <w:szCs w:val="22"/>
    </w:rPr>
  </w:style>
  <w:style w:type="paragraph" w:customStyle="1" w:styleId="xl90">
    <w:name w:val="xl90"/>
    <w:basedOn w:val="Standard"/>
    <w:rsid w:val="00F53DB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Segoe UI"/>
      <w:b/>
      <w:bCs/>
      <w:sz w:val="24"/>
      <w:szCs w:val="24"/>
    </w:rPr>
  </w:style>
  <w:style w:type="paragraph" w:customStyle="1" w:styleId="xl91">
    <w:name w:val="xl91"/>
    <w:basedOn w:val="Standard"/>
    <w:rsid w:val="00F53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Segoe UI"/>
      <w:szCs w:val="22"/>
    </w:rPr>
  </w:style>
  <w:style w:type="paragraph" w:customStyle="1" w:styleId="xl92">
    <w:name w:val="xl92"/>
    <w:basedOn w:val="Standard"/>
    <w:rsid w:val="00F53DB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Segoe U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1990">
      <w:bodyDiv w:val="1"/>
      <w:marLeft w:val="0"/>
      <w:marRight w:val="0"/>
      <w:marTop w:val="0"/>
      <w:marBottom w:val="0"/>
      <w:divBdr>
        <w:top w:val="none" w:sz="0" w:space="0" w:color="auto"/>
        <w:left w:val="none" w:sz="0" w:space="0" w:color="auto"/>
        <w:bottom w:val="none" w:sz="0" w:space="0" w:color="auto"/>
        <w:right w:val="none" w:sz="0" w:space="0" w:color="auto"/>
      </w:divBdr>
    </w:div>
    <w:div w:id="48892748">
      <w:bodyDiv w:val="1"/>
      <w:marLeft w:val="0"/>
      <w:marRight w:val="0"/>
      <w:marTop w:val="0"/>
      <w:marBottom w:val="0"/>
      <w:divBdr>
        <w:top w:val="none" w:sz="0" w:space="0" w:color="auto"/>
        <w:left w:val="none" w:sz="0" w:space="0" w:color="auto"/>
        <w:bottom w:val="none" w:sz="0" w:space="0" w:color="auto"/>
        <w:right w:val="none" w:sz="0" w:space="0" w:color="auto"/>
      </w:divBdr>
    </w:div>
    <w:div w:id="82067509">
      <w:bodyDiv w:val="1"/>
      <w:marLeft w:val="0"/>
      <w:marRight w:val="0"/>
      <w:marTop w:val="0"/>
      <w:marBottom w:val="0"/>
      <w:divBdr>
        <w:top w:val="none" w:sz="0" w:space="0" w:color="auto"/>
        <w:left w:val="none" w:sz="0" w:space="0" w:color="auto"/>
        <w:bottom w:val="none" w:sz="0" w:space="0" w:color="auto"/>
        <w:right w:val="none" w:sz="0" w:space="0" w:color="auto"/>
      </w:divBdr>
    </w:div>
    <w:div w:id="83187169">
      <w:bodyDiv w:val="1"/>
      <w:marLeft w:val="0"/>
      <w:marRight w:val="0"/>
      <w:marTop w:val="0"/>
      <w:marBottom w:val="0"/>
      <w:divBdr>
        <w:top w:val="none" w:sz="0" w:space="0" w:color="auto"/>
        <w:left w:val="none" w:sz="0" w:space="0" w:color="auto"/>
        <w:bottom w:val="none" w:sz="0" w:space="0" w:color="auto"/>
        <w:right w:val="none" w:sz="0" w:space="0" w:color="auto"/>
      </w:divBdr>
    </w:div>
    <w:div w:id="117920264">
      <w:bodyDiv w:val="1"/>
      <w:marLeft w:val="0"/>
      <w:marRight w:val="0"/>
      <w:marTop w:val="0"/>
      <w:marBottom w:val="0"/>
      <w:divBdr>
        <w:top w:val="none" w:sz="0" w:space="0" w:color="auto"/>
        <w:left w:val="none" w:sz="0" w:space="0" w:color="auto"/>
        <w:bottom w:val="none" w:sz="0" w:space="0" w:color="auto"/>
        <w:right w:val="none" w:sz="0" w:space="0" w:color="auto"/>
      </w:divBdr>
    </w:div>
    <w:div w:id="134417440">
      <w:bodyDiv w:val="1"/>
      <w:marLeft w:val="0"/>
      <w:marRight w:val="0"/>
      <w:marTop w:val="0"/>
      <w:marBottom w:val="0"/>
      <w:divBdr>
        <w:top w:val="none" w:sz="0" w:space="0" w:color="auto"/>
        <w:left w:val="none" w:sz="0" w:space="0" w:color="auto"/>
        <w:bottom w:val="none" w:sz="0" w:space="0" w:color="auto"/>
        <w:right w:val="none" w:sz="0" w:space="0" w:color="auto"/>
      </w:divBdr>
    </w:div>
    <w:div w:id="211582756">
      <w:bodyDiv w:val="1"/>
      <w:marLeft w:val="0"/>
      <w:marRight w:val="0"/>
      <w:marTop w:val="0"/>
      <w:marBottom w:val="0"/>
      <w:divBdr>
        <w:top w:val="none" w:sz="0" w:space="0" w:color="auto"/>
        <w:left w:val="none" w:sz="0" w:space="0" w:color="auto"/>
        <w:bottom w:val="none" w:sz="0" w:space="0" w:color="auto"/>
        <w:right w:val="none" w:sz="0" w:space="0" w:color="auto"/>
      </w:divBdr>
    </w:div>
    <w:div w:id="223878271">
      <w:bodyDiv w:val="1"/>
      <w:marLeft w:val="0"/>
      <w:marRight w:val="0"/>
      <w:marTop w:val="0"/>
      <w:marBottom w:val="0"/>
      <w:divBdr>
        <w:top w:val="none" w:sz="0" w:space="0" w:color="auto"/>
        <w:left w:val="none" w:sz="0" w:space="0" w:color="auto"/>
        <w:bottom w:val="none" w:sz="0" w:space="0" w:color="auto"/>
        <w:right w:val="none" w:sz="0" w:space="0" w:color="auto"/>
      </w:divBdr>
    </w:div>
    <w:div w:id="235289254">
      <w:bodyDiv w:val="1"/>
      <w:marLeft w:val="0"/>
      <w:marRight w:val="0"/>
      <w:marTop w:val="0"/>
      <w:marBottom w:val="0"/>
      <w:divBdr>
        <w:top w:val="none" w:sz="0" w:space="0" w:color="auto"/>
        <w:left w:val="none" w:sz="0" w:space="0" w:color="auto"/>
        <w:bottom w:val="none" w:sz="0" w:space="0" w:color="auto"/>
        <w:right w:val="none" w:sz="0" w:space="0" w:color="auto"/>
      </w:divBdr>
    </w:div>
    <w:div w:id="239488668">
      <w:bodyDiv w:val="1"/>
      <w:marLeft w:val="0"/>
      <w:marRight w:val="0"/>
      <w:marTop w:val="0"/>
      <w:marBottom w:val="0"/>
      <w:divBdr>
        <w:top w:val="none" w:sz="0" w:space="0" w:color="auto"/>
        <w:left w:val="none" w:sz="0" w:space="0" w:color="auto"/>
        <w:bottom w:val="none" w:sz="0" w:space="0" w:color="auto"/>
        <w:right w:val="none" w:sz="0" w:space="0" w:color="auto"/>
      </w:divBdr>
    </w:div>
    <w:div w:id="304629326">
      <w:bodyDiv w:val="1"/>
      <w:marLeft w:val="0"/>
      <w:marRight w:val="0"/>
      <w:marTop w:val="0"/>
      <w:marBottom w:val="0"/>
      <w:divBdr>
        <w:top w:val="none" w:sz="0" w:space="0" w:color="auto"/>
        <w:left w:val="none" w:sz="0" w:space="0" w:color="auto"/>
        <w:bottom w:val="none" w:sz="0" w:space="0" w:color="auto"/>
        <w:right w:val="none" w:sz="0" w:space="0" w:color="auto"/>
      </w:divBdr>
    </w:div>
    <w:div w:id="319188819">
      <w:bodyDiv w:val="1"/>
      <w:marLeft w:val="0"/>
      <w:marRight w:val="0"/>
      <w:marTop w:val="0"/>
      <w:marBottom w:val="0"/>
      <w:divBdr>
        <w:top w:val="none" w:sz="0" w:space="0" w:color="auto"/>
        <w:left w:val="none" w:sz="0" w:space="0" w:color="auto"/>
        <w:bottom w:val="none" w:sz="0" w:space="0" w:color="auto"/>
        <w:right w:val="none" w:sz="0" w:space="0" w:color="auto"/>
      </w:divBdr>
    </w:div>
    <w:div w:id="369036062">
      <w:bodyDiv w:val="1"/>
      <w:marLeft w:val="0"/>
      <w:marRight w:val="0"/>
      <w:marTop w:val="0"/>
      <w:marBottom w:val="0"/>
      <w:divBdr>
        <w:top w:val="none" w:sz="0" w:space="0" w:color="auto"/>
        <w:left w:val="none" w:sz="0" w:space="0" w:color="auto"/>
        <w:bottom w:val="none" w:sz="0" w:space="0" w:color="auto"/>
        <w:right w:val="none" w:sz="0" w:space="0" w:color="auto"/>
      </w:divBdr>
    </w:div>
    <w:div w:id="442040657">
      <w:bodyDiv w:val="1"/>
      <w:marLeft w:val="0"/>
      <w:marRight w:val="0"/>
      <w:marTop w:val="0"/>
      <w:marBottom w:val="0"/>
      <w:divBdr>
        <w:top w:val="none" w:sz="0" w:space="0" w:color="auto"/>
        <w:left w:val="none" w:sz="0" w:space="0" w:color="auto"/>
        <w:bottom w:val="none" w:sz="0" w:space="0" w:color="auto"/>
        <w:right w:val="none" w:sz="0" w:space="0" w:color="auto"/>
      </w:divBdr>
    </w:div>
    <w:div w:id="456529305">
      <w:bodyDiv w:val="1"/>
      <w:marLeft w:val="0"/>
      <w:marRight w:val="0"/>
      <w:marTop w:val="0"/>
      <w:marBottom w:val="0"/>
      <w:divBdr>
        <w:top w:val="none" w:sz="0" w:space="0" w:color="auto"/>
        <w:left w:val="none" w:sz="0" w:space="0" w:color="auto"/>
        <w:bottom w:val="none" w:sz="0" w:space="0" w:color="auto"/>
        <w:right w:val="none" w:sz="0" w:space="0" w:color="auto"/>
      </w:divBdr>
    </w:div>
    <w:div w:id="534083837">
      <w:bodyDiv w:val="1"/>
      <w:marLeft w:val="0"/>
      <w:marRight w:val="0"/>
      <w:marTop w:val="0"/>
      <w:marBottom w:val="0"/>
      <w:divBdr>
        <w:top w:val="none" w:sz="0" w:space="0" w:color="auto"/>
        <w:left w:val="none" w:sz="0" w:space="0" w:color="auto"/>
        <w:bottom w:val="none" w:sz="0" w:space="0" w:color="auto"/>
        <w:right w:val="none" w:sz="0" w:space="0" w:color="auto"/>
      </w:divBdr>
    </w:div>
    <w:div w:id="541140127">
      <w:bodyDiv w:val="1"/>
      <w:marLeft w:val="0"/>
      <w:marRight w:val="0"/>
      <w:marTop w:val="0"/>
      <w:marBottom w:val="0"/>
      <w:divBdr>
        <w:top w:val="none" w:sz="0" w:space="0" w:color="auto"/>
        <w:left w:val="none" w:sz="0" w:space="0" w:color="auto"/>
        <w:bottom w:val="none" w:sz="0" w:space="0" w:color="auto"/>
        <w:right w:val="none" w:sz="0" w:space="0" w:color="auto"/>
      </w:divBdr>
    </w:div>
    <w:div w:id="629819223">
      <w:bodyDiv w:val="1"/>
      <w:marLeft w:val="0"/>
      <w:marRight w:val="0"/>
      <w:marTop w:val="0"/>
      <w:marBottom w:val="0"/>
      <w:divBdr>
        <w:top w:val="none" w:sz="0" w:space="0" w:color="auto"/>
        <w:left w:val="none" w:sz="0" w:space="0" w:color="auto"/>
        <w:bottom w:val="none" w:sz="0" w:space="0" w:color="auto"/>
        <w:right w:val="none" w:sz="0" w:space="0" w:color="auto"/>
      </w:divBdr>
    </w:div>
    <w:div w:id="724111471">
      <w:bodyDiv w:val="1"/>
      <w:marLeft w:val="0"/>
      <w:marRight w:val="0"/>
      <w:marTop w:val="0"/>
      <w:marBottom w:val="0"/>
      <w:divBdr>
        <w:top w:val="none" w:sz="0" w:space="0" w:color="auto"/>
        <w:left w:val="none" w:sz="0" w:space="0" w:color="auto"/>
        <w:bottom w:val="none" w:sz="0" w:space="0" w:color="auto"/>
        <w:right w:val="none" w:sz="0" w:space="0" w:color="auto"/>
      </w:divBdr>
    </w:div>
    <w:div w:id="737171466">
      <w:bodyDiv w:val="1"/>
      <w:marLeft w:val="0"/>
      <w:marRight w:val="0"/>
      <w:marTop w:val="0"/>
      <w:marBottom w:val="0"/>
      <w:divBdr>
        <w:top w:val="none" w:sz="0" w:space="0" w:color="auto"/>
        <w:left w:val="none" w:sz="0" w:space="0" w:color="auto"/>
        <w:bottom w:val="none" w:sz="0" w:space="0" w:color="auto"/>
        <w:right w:val="none" w:sz="0" w:space="0" w:color="auto"/>
      </w:divBdr>
    </w:div>
    <w:div w:id="785928202">
      <w:bodyDiv w:val="1"/>
      <w:marLeft w:val="0"/>
      <w:marRight w:val="0"/>
      <w:marTop w:val="0"/>
      <w:marBottom w:val="0"/>
      <w:divBdr>
        <w:top w:val="none" w:sz="0" w:space="0" w:color="auto"/>
        <w:left w:val="none" w:sz="0" w:space="0" w:color="auto"/>
        <w:bottom w:val="none" w:sz="0" w:space="0" w:color="auto"/>
        <w:right w:val="none" w:sz="0" w:space="0" w:color="auto"/>
      </w:divBdr>
    </w:div>
    <w:div w:id="787626247">
      <w:bodyDiv w:val="1"/>
      <w:marLeft w:val="0"/>
      <w:marRight w:val="0"/>
      <w:marTop w:val="0"/>
      <w:marBottom w:val="0"/>
      <w:divBdr>
        <w:top w:val="none" w:sz="0" w:space="0" w:color="auto"/>
        <w:left w:val="none" w:sz="0" w:space="0" w:color="auto"/>
        <w:bottom w:val="none" w:sz="0" w:space="0" w:color="auto"/>
        <w:right w:val="none" w:sz="0" w:space="0" w:color="auto"/>
      </w:divBdr>
    </w:div>
    <w:div w:id="874007488">
      <w:bodyDiv w:val="1"/>
      <w:marLeft w:val="0"/>
      <w:marRight w:val="0"/>
      <w:marTop w:val="0"/>
      <w:marBottom w:val="0"/>
      <w:divBdr>
        <w:top w:val="none" w:sz="0" w:space="0" w:color="auto"/>
        <w:left w:val="none" w:sz="0" w:space="0" w:color="auto"/>
        <w:bottom w:val="none" w:sz="0" w:space="0" w:color="auto"/>
        <w:right w:val="none" w:sz="0" w:space="0" w:color="auto"/>
      </w:divBdr>
    </w:div>
    <w:div w:id="895747572">
      <w:bodyDiv w:val="1"/>
      <w:marLeft w:val="0"/>
      <w:marRight w:val="0"/>
      <w:marTop w:val="0"/>
      <w:marBottom w:val="0"/>
      <w:divBdr>
        <w:top w:val="none" w:sz="0" w:space="0" w:color="auto"/>
        <w:left w:val="none" w:sz="0" w:space="0" w:color="auto"/>
        <w:bottom w:val="none" w:sz="0" w:space="0" w:color="auto"/>
        <w:right w:val="none" w:sz="0" w:space="0" w:color="auto"/>
      </w:divBdr>
    </w:div>
    <w:div w:id="1019505271">
      <w:bodyDiv w:val="1"/>
      <w:marLeft w:val="0"/>
      <w:marRight w:val="0"/>
      <w:marTop w:val="0"/>
      <w:marBottom w:val="0"/>
      <w:divBdr>
        <w:top w:val="none" w:sz="0" w:space="0" w:color="auto"/>
        <w:left w:val="none" w:sz="0" w:space="0" w:color="auto"/>
        <w:bottom w:val="none" w:sz="0" w:space="0" w:color="auto"/>
        <w:right w:val="none" w:sz="0" w:space="0" w:color="auto"/>
      </w:divBdr>
    </w:div>
    <w:div w:id="1028069809">
      <w:bodyDiv w:val="1"/>
      <w:marLeft w:val="0"/>
      <w:marRight w:val="0"/>
      <w:marTop w:val="0"/>
      <w:marBottom w:val="0"/>
      <w:divBdr>
        <w:top w:val="none" w:sz="0" w:space="0" w:color="auto"/>
        <w:left w:val="none" w:sz="0" w:space="0" w:color="auto"/>
        <w:bottom w:val="none" w:sz="0" w:space="0" w:color="auto"/>
        <w:right w:val="none" w:sz="0" w:space="0" w:color="auto"/>
      </w:divBdr>
    </w:div>
    <w:div w:id="1053189056">
      <w:bodyDiv w:val="1"/>
      <w:marLeft w:val="0"/>
      <w:marRight w:val="0"/>
      <w:marTop w:val="0"/>
      <w:marBottom w:val="0"/>
      <w:divBdr>
        <w:top w:val="none" w:sz="0" w:space="0" w:color="auto"/>
        <w:left w:val="none" w:sz="0" w:space="0" w:color="auto"/>
        <w:bottom w:val="none" w:sz="0" w:space="0" w:color="auto"/>
        <w:right w:val="none" w:sz="0" w:space="0" w:color="auto"/>
      </w:divBdr>
    </w:div>
    <w:div w:id="1072855341">
      <w:bodyDiv w:val="1"/>
      <w:marLeft w:val="0"/>
      <w:marRight w:val="0"/>
      <w:marTop w:val="0"/>
      <w:marBottom w:val="0"/>
      <w:divBdr>
        <w:top w:val="none" w:sz="0" w:space="0" w:color="auto"/>
        <w:left w:val="none" w:sz="0" w:space="0" w:color="auto"/>
        <w:bottom w:val="none" w:sz="0" w:space="0" w:color="auto"/>
        <w:right w:val="none" w:sz="0" w:space="0" w:color="auto"/>
      </w:divBdr>
    </w:div>
    <w:div w:id="1135216133">
      <w:bodyDiv w:val="1"/>
      <w:marLeft w:val="0"/>
      <w:marRight w:val="0"/>
      <w:marTop w:val="0"/>
      <w:marBottom w:val="0"/>
      <w:divBdr>
        <w:top w:val="none" w:sz="0" w:space="0" w:color="auto"/>
        <w:left w:val="none" w:sz="0" w:space="0" w:color="auto"/>
        <w:bottom w:val="none" w:sz="0" w:space="0" w:color="auto"/>
        <w:right w:val="none" w:sz="0" w:space="0" w:color="auto"/>
      </w:divBdr>
    </w:div>
    <w:div w:id="1213344782">
      <w:bodyDiv w:val="1"/>
      <w:marLeft w:val="0"/>
      <w:marRight w:val="0"/>
      <w:marTop w:val="0"/>
      <w:marBottom w:val="0"/>
      <w:divBdr>
        <w:top w:val="none" w:sz="0" w:space="0" w:color="auto"/>
        <w:left w:val="none" w:sz="0" w:space="0" w:color="auto"/>
        <w:bottom w:val="none" w:sz="0" w:space="0" w:color="auto"/>
        <w:right w:val="none" w:sz="0" w:space="0" w:color="auto"/>
      </w:divBdr>
    </w:div>
    <w:div w:id="1215771347">
      <w:bodyDiv w:val="1"/>
      <w:marLeft w:val="0"/>
      <w:marRight w:val="0"/>
      <w:marTop w:val="0"/>
      <w:marBottom w:val="0"/>
      <w:divBdr>
        <w:top w:val="none" w:sz="0" w:space="0" w:color="auto"/>
        <w:left w:val="none" w:sz="0" w:space="0" w:color="auto"/>
        <w:bottom w:val="none" w:sz="0" w:space="0" w:color="auto"/>
        <w:right w:val="none" w:sz="0" w:space="0" w:color="auto"/>
      </w:divBdr>
    </w:div>
    <w:div w:id="1223907139">
      <w:bodyDiv w:val="1"/>
      <w:marLeft w:val="0"/>
      <w:marRight w:val="0"/>
      <w:marTop w:val="0"/>
      <w:marBottom w:val="0"/>
      <w:divBdr>
        <w:top w:val="none" w:sz="0" w:space="0" w:color="auto"/>
        <w:left w:val="none" w:sz="0" w:space="0" w:color="auto"/>
        <w:bottom w:val="none" w:sz="0" w:space="0" w:color="auto"/>
        <w:right w:val="none" w:sz="0" w:space="0" w:color="auto"/>
      </w:divBdr>
    </w:div>
    <w:div w:id="1275137223">
      <w:bodyDiv w:val="1"/>
      <w:marLeft w:val="0"/>
      <w:marRight w:val="0"/>
      <w:marTop w:val="0"/>
      <w:marBottom w:val="0"/>
      <w:divBdr>
        <w:top w:val="none" w:sz="0" w:space="0" w:color="auto"/>
        <w:left w:val="none" w:sz="0" w:space="0" w:color="auto"/>
        <w:bottom w:val="none" w:sz="0" w:space="0" w:color="auto"/>
        <w:right w:val="none" w:sz="0" w:space="0" w:color="auto"/>
      </w:divBdr>
    </w:div>
    <w:div w:id="1320841770">
      <w:bodyDiv w:val="1"/>
      <w:marLeft w:val="0"/>
      <w:marRight w:val="0"/>
      <w:marTop w:val="0"/>
      <w:marBottom w:val="0"/>
      <w:divBdr>
        <w:top w:val="none" w:sz="0" w:space="0" w:color="auto"/>
        <w:left w:val="none" w:sz="0" w:space="0" w:color="auto"/>
        <w:bottom w:val="none" w:sz="0" w:space="0" w:color="auto"/>
        <w:right w:val="none" w:sz="0" w:space="0" w:color="auto"/>
      </w:divBdr>
    </w:div>
    <w:div w:id="1398358647">
      <w:bodyDiv w:val="1"/>
      <w:marLeft w:val="0"/>
      <w:marRight w:val="0"/>
      <w:marTop w:val="0"/>
      <w:marBottom w:val="0"/>
      <w:divBdr>
        <w:top w:val="none" w:sz="0" w:space="0" w:color="auto"/>
        <w:left w:val="none" w:sz="0" w:space="0" w:color="auto"/>
        <w:bottom w:val="none" w:sz="0" w:space="0" w:color="auto"/>
        <w:right w:val="none" w:sz="0" w:space="0" w:color="auto"/>
      </w:divBdr>
    </w:div>
    <w:div w:id="1409499800">
      <w:bodyDiv w:val="1"/>
      <w:marLeft w:val="0"/>
      <w:marRight w:val="0"/>
      <w:marTop w:val="0"/>
      <w:marBottom w:val="0"/>
      <w:divBdr>
        <w:top w:val="none" w:sz="0" w:space="0" w:color="auto"/>
        <w:left w:val="none" w:sz="0" w:space="0" w:color="auto"/>
        <w:bottom w:val="none" w:sz="0" w:space="0" w:color="auto"/>
        <w:right w:val="none" w:sz="0" w:space="0" w:color="auto"/>
      </w:divBdr>
    </w:div>
    <w:div w:id="1500849997">
      <w:bodyDiv w:val="1"/>
      <w:marLeft w:val="0"/>
      <w:marRight w:val="0"/>
      <w:marTop w:val="0"/>
      <w:marBottom w:val="0"/>
      <w:divBdr>
        <w:top w:val="none" w:sz="0" w:space="0" w:color="auto"/>
        <w:left w:val="none" w:sz="0" w:space="0" w:color="auto"/>
        <w:bottom w:val="none" w:sz="0" w:space="0" w:color="auto"/>
        <w:right w:val="none" w:sz="0" w:space="0" w:color="auto"/>
      </w:divBdr>
    </w:div>
    <w:div w:id="1535072586">
      <w:bodyDiv w:val="1"/>
      <w:marLeft w:val="0"/>
      <w:marRight w:val="0"/>
      <w:marTop w:val="0"/>
      <w:marBottom w:val="0"/>
      <w:divBdr>
        <w:top w:val="none" w:sz="0" w:space="0" w:color="auto"/>
        <w:left w:val="none" w:sz="0" w:space="0" w:color="auto"/>
        <w:bottom w:val="none" w:sz="0" w:space="0" w:color="auto"/>
        <w:right w:val="none" w:sz="0" w:space="0" w:color="auto"/>
      </w:divBdr>
    </w:div>
    <w:div w:id="1560629217">
      <w:bodyDiv w:val="1"/>
      <w:marLeft w:val="0"/>
      <w:marRight w:val="0"/>
      <w:marTop w:val="0"/>
      <w:marBottom w:val="0"/>
      <w:divBdr>
        <w:top w:val="none" w:sz="0" w:space="0" w:color="auto"/>
        <w:left w:val="none" w:sz="0" w:space="0" w:color="auto"/>
        <w:bottom w:val="none" w:sz="0" w:space="0" w:color="auto"/>
        <w:right w:val="none" w:sz="0" w:space="0" w:color="auto"/>
      </w:divBdr>
    </w:div>
    <w:div w:id="1618024618">
      <w:bodyDiv w:val="1"/>
      <w:marLeft w:val="0"/>
      <w:marRight w:val="0"/>
      <w:marTop w:val="0"/>
      <w:marBottom w:val="0"/>
      <w:divBdr>
        <w:top w:val="none" w:sz="0" w:space="0" w:color="auto"/>
        <w:left w:val="none" w:sz="0" w:space="0" w:color="auto"/>
        <w:bottom w:val="none" w:sz="0" w:space="0" w:color="auto"/>
        <w:right w:val="none" w:sz="0" w:space="0" w:color="auto"/>
      </w:divBdr>
    </w:div>
    <w:div w:id="1623998372">
      <w:bodyDiv w:val="1"/>
      <w:marLeft w:val="0"/>
      <w:marRight w:val="0"/>
      <w:marTop w:val="0"/>
      <w:marBottom w:val="0"/>
      <w:divBdr>
        <w:top w:val="none" w:sz="0" w:space="0" w:color="auto"/>
        <w:left w:val="none" w:sz="0" w:space="0" w:color="auto"/>
        <w:bottom w:val="none" w:sz="0" w:space="0" w:color="auto"/>
        <w:right w:val="none" w:sz="0" w:space="0" w:color="auto"/>
      </w:divBdr>
    </w:div>
    <w:div w:id="1634748336">
      <w:bodyDiv w:val="1"/>
      <w:marLeft w:val="0"/>
      <w:marRight w:val="0"/>
      <w:marTop w:val="0"/>
      <w:marBottom w:val="0"/>
      <w:divBdr>
        <w:top w:val="none" w:sz="0" w:space="0" w:color="auto"/>
        <w:left w:val="none" w:sz="0" w:space="0" w:color="auto"/>
        <w:bottom w:val="none" w:sz="0" w:space="0" w:color="auto"/>
        <w:right w:val="none" w:sz="0" w:space="0" w:color="auto"/>
      </w:divBdr>
    </w:div>
    <w:div w:id="1683505889">
      <w:bodyDiv w:val="1"/>
      <w:marLeft w:val="0"/>
      <w:marRight w:val="0"/>
      <w:marTop w:val="0"/>
      <w:marBottom w:val="0"/>
      <w:divBdr>
        <w:top w:val="none" w:sz="0" w:space="0" w:color="auto"/>
        <w:left w:val="none" w:sz="0" w:space="0" w:color="auto"/>
        <w:bottom w:val="none" w:sz="0" w:space="0" w:color="auto"/>
        <w:right w:val="none" w:sz="0" w:space="0" w:color="auto"/>
      </w:divBdr>
    </w:div>
    <w:div w:id="1720857788">
      <w:bodyDiv w:val="1"/>
      <w:marLeft w:val="0"/>
      <w:marRight w:val="0"/>
      <w:marTop w:val="0"/>
      <w:marBottom w:val="0"/>
      <w:divBdr>
        <w:top w:val="none" w:sz="0" w:space="0" w:color="auto"/>
        <w:left w:val="none" w:sz="0" w:space="0" w:color="auto"/>
        <w:bottom w:val="none" w:sz="0" w:space="0" w:color="auto"/>
        <w:right w:val="none" w:sz="0" w:space="0" w:color="auto"/>
      </w:divBdr>
    </w:div>
    <w:div w:id="1721444105">
      <w:bodyDiv w:val="1"/>
      <w:marLeft w:val="0"/>
      <w:marRight w:val="0"/>
      <w:marTop w:val="0"/>
      <w:marBottom w:val="0"/>
      <w:divBdr>
        <w:top w:val="none" w:sz="0" w:space="0" w:color="auto"/>
        <w:left w:val="none" w:sz="0" w:space="0" w:color="auto"/>
        <w:bottom w:val="none" w:sz="0" w:space="0" w:color="auto"/>
        <w:right w:val="none" w:sz="0" w:space="0" w:color="auto"/>
      </w:divBdr>
    </w:div>
    <w:div w:id="1747845753">
      <w:bodyDiv w:val="1"/>
      <w:marLeft w:val="0"/>
      <w:marRight w:val="0"/>
      <w:marTop w:val="0"/>
      <w:marBottom w:val="0"/>
      <w:divBdr>
        <w:top w:val="none" w:sz="0" w:space="0" w:color="auto"/>
        <w:left w:val="none" w:sz="0" w:space="0" w:color="auto"/>
        <w:bottom w:val="none" w:sz="0" w:space="0" w:color="auto"/>
        <w:right w:val="none" w:sz="0" w:space="0" w:color="auto"/>
      </w:divBdr>
    </w:div>
    <w:div w:id="1787237622">
      <w:bodyDiv w:val="1"/>
      <w:marLeft w:val="0"/>
      <w:marRight w:val="0"/>
      <w:marTop w:val="0"/>
      <w:marBottom w:val="0"/>
      <w:divBdr>
        <w:top w:val="none" w:sz="0" w:space="0" w:color="auto"/>
        <w:left w:val="none" w:sz="0" w:space="0" w:color="auto"/>
        <w:bottom w:val="none" w:sz="0" w:space="0" w:color="auto"/>
        <w:right w:val="none" w:sz="0" w:space="0" w:color="auto"/>
      </w:divBdr>
    </w:div>
    <w:div w:id="1801529542">
      <w:bodyDiv w:val="1"/>
      <w:marLeft w:val="0"/>
      <w:marRight w:val="0"/>
      <w:marTop w:val="0"/>
      <w:marBottom w:val="0"/>
      <w:divBdr>
        <w:top w:val="none" w:sz="0" w:space="0" w:color="auto"/>
        <w:left w:val="none" w:sz="0" w:space="0" w:color="auto"/>
        <w:bottom w:val="none" w:sz="0" w:space="0" w:color="auto"/>
        <w:right w:val="none" w:sz="0" w:space="0" w:color="auto"/>
      </w:divBdr>
    </w:div>
    <w:div w:id="1806390008">
      <w:bodyDiv w:val="1"/>
      <w:marLeft w:val="0"/>
      <w:marRight w:val="0"/>
      <w:marTop w:val="0"/>
      <w:marBottom w:val="0"/>
      <w:divBdr>
        <w:top w:val="none" w:sz="0" w:space="0" w:color="auto"/>
        <w:left w:val="none" w:sz="0" w:space="0" w:color="auto"/>
        <w:bottom w:val="none" w:sz="0" w:space="0" w:color="auto"/>
        <w:right w:val="none" w:sz="0" w:space="0" w:color="auto"/>
      </w:divBdr>
    </w:div>
    <w:div w:id="1809860577">
      <w:bodyDiv w:val="1"/>
      <w:marLeft w:val="0"/>
      <w:marRight w:val="0"/>
      <w:marTop w:val="0"/>
      <w:marBottom w:val="0"/>
      <w:divBdr>
        <w:top w:val="none" w:sz="0" w:space="0" w:color="auto"/>
        <w:left w:val="none" w:sz="0" w:space="0" w:color="auto"/>
        <w:bottom w:val="none" w:sz="0" w:space="0" w:color="auto"/>
        <w:right w:val="none" w:sz="0" w:space="0" w:color="auto"/>
      </w:divBdr>
    </w:div>
    <w:div w:id="1844856742">
      <w:bodyDiv w:val="1"/>
      <w:marLeft w:val="0"/>
      <w:marRight w:val="0"/>
      <w:marTop w:val="0"/>
      <w:marBottom w:val="0"/>
      <w:divBdr>
        <w:top w:val="none" w:sz="0" w:space="0" w:color="auto"/>
        <w:left w:val="none" w:sz="0" w:space="0" w:color="auto"/>
        <w:bottom w:val="none" w:sz="0" w:space="0" w:color="auto"/>
        <w:right w:val="none" w:sz="0" w:space="0" w:color="auto"/>
      </w:divBdr>
    </w:div>
    <w:div w:id="1879463106">
      <w:bodyDiv w:val="1"/>
      <w:marLeft w:val="0"/>
      <w:marRight w:val="0"/>
      <w:marTop w:val="0"/>
      <w:marBottom w:val="0"/>
      <w:divBdr>
        <w:top w:val="none" w:sz="0" w:space="0" w:color="auto"/>
        <w:left w:val="none" w:sz="0" w:space="0" w:color="auto"/>
        <w:bottom w:val="none" w:sz="0" w:space="0" w:color="auto"/>
        <w:right w:val="none" w:sz="0" w:space="0" w:color="auto"/>
      </w:divBdr>
    </w:div>
    <w:div w:id="1933391076">
      <w:bodyDiv w:val="1"/>
      <w:marLeft w:val="0"/>
      <w:marRight w:val="0"/>
      <w:marTop w:val="0"/>
      <w:marBottom w:val="0"/>
      <w:divBdr>
        <w:top w:val="none" w:sz="0" w:space="0" w:color="auto"/>
        <w:left w:val="none" w:sz="0" w:space="0" w:color="auto"/>
        <w:bottom w:val="none" w:sz="0" w:space="0" w:color="auto"/>
        <w:right w:val="none" w:sz="0" w:space="0" w:color="auto"/>
      </w:divBdr>
    </w:div>
    <w:div w:id="1951620888">
      <w:bodyDiv w:val="1"/>
      <w:marLeft w:val="0"/>
      <w:marRight w:val="0"/>
      <w:marTop w:val="0"/>
      <w:marBottom w:val="0"/>
      <w:divBdr>
        <w:top w:val="none" w:sz="0" w:space="0" w:color="auto"/>
        <w:left w:val="none" w:sz="0" w:space="0" w:color="auto"/>
        <w:bottom w:val="none" w:sz="0" w:space="0" w:color="auto"/>
        <w:right w:val="none" w:sz="0" w:space="0" w:color="auto"/>
      </w:divBdr>
    </w:div>
    <w:div w:id="1962496789">
      <w:bodyDiv w:val="1"/>
      <w:marLeft w:val="0"/>
      <w:marRight w:val="0"/>
      <w:marTop w:val="0"/>
      <w:marBottom w:val="0"/>
      <w:divBdr>
        <w:top w:val="none" w:sz="0" w:space="0" w:color="auto"/>
        <w:left w:val="none" w:sz="0" w:space="0" w:color="auto"/>
        <w:bottom w:val="none" w:sz="0" w:space="0" w:color="auto"/>
        <w:right w:val="none" w:sz="0" w:space="0" w:color="auto"/>
      </w:divBdr>
    </w:div>
    <w:div w:id="1972637647">
      <w:bodyDiv w:val="1"/>
      <w:marLeft w:val="0"/>
      <w:marRight w:val="0"/>
      <w:marTop w:val="0"/>
      <w:marBottom w:val="0"/>
      <w:divBdr>
        <w:top w:val="none" w:sz="0" w:space="0" w:color="auto"/>
        <w:left w:val="none" w:sz="0" w:space="0" w:color="auto"/>
        <w:bottom w:val="none" w:sz="0" w:space="0" w:color="auto"/>
        <w:right w:val="none" w:sz="0" w:space="0" w:color="auto"/>
      </w:divBdr>
    </w:div>
    <w:div w:id="1972977593">
      <w:bodyDiv w:val="1"/>
      <w:marLeft w:val="0"/>
      <w:marRight w:val="0"/>
      <w:marTop w:val="0"/>
      <w:marBottom w:val="0"/>
      <w:divBdr>
        <w:top w:val="none" w:sz="0" w:space="0" w:color="auto"/>
        <w:left w:val="none" w:sz="0" w:space="0" w:color="auto"/>
        <w:bottom w:val="none" w:sz="0" w:space="0" w:color="auto"/>
        <w:right w:val="none" w:sz="0" w:space="0" w:color="auto"/>
      </w:divBdr>
    </w:div>
    <w:div w:id="1983271353">
      <w:bodyDiv w:val="1"/>
      <w:marLeft w:val="0"/>
      <w:marRight w:val="0"/>
      <w:marTop w:val="0"/>
      <w:marBottom w:val="0"/>
      <w:divBdr>
        <w:top w:val="none" w:sz="0" w:space="0" w:color="auto"/>
        <w:left w:val="none" w:sz="0" w:space="0" w:color="auto"/>
        <w:bottom w:val="none" w:sz="0" w:space="0" w:color="auto"/>
        <w:right w:val="none" w:sz="0" w:space="0" w:color="auto"/>
      </w:divBdr>
    </w:div>
    <w:div w:id="2113473787">
      <w:bodyDiv w:val="1"/>
      <w:marLeft w:val="0"/>
      <w:marRight w:val="0"/>
      <w:marTop w:val="0"/>
      <w:marBottom w:val="0"/>
      <w:divBdr>
        <w:top w:val="none" w:sz="0" w:space="0" w:color="auto"/>
        <w:left w:val="none" w:sz="0" w:space="0" w:color="auto"/>
        <w:bottom w:val="none" w:sz="0" w:space="0" w:color="auto"/>
        <w:right w:val="none" w:sz="0" w:space="0" w:color="auto"/>
      </w:divBdr>
    </w:div>
    <w:div w:id="213647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228EA2A-5833-4331-83A6-4D3FE999F945}">
  <we:reference id="e765dd0b-6697-44aa-9025-1ce65686c598" version="3.7.0.0" store="EXCatalog" storeType="EXCatalog"/>
  <we:alternateReferences>
    <we:reference id="WA104380519" version="3.7.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llgemein" ma:contentTypeID="0x010100053802FD2868CC46A3303F63AAEFE7FE00D0583A154E32D3499874BAA64E55F111" ma:contentTypeVersion="60" ma:contentTypeDescription="Inhaltstyp für alle allgemeinen Dokumente, nicht für Pläne, Bilder oder Emails verwenden" ma:contentTypeScope="" ma:versionID="b827e7a53716b9172973828f6c621208">
  <xsd:schema xmlns:xsd="http://www.w3.org/2001/XMLSchema" xmlns:xs="http://www.w3.org/2001/XMLSchema" xmlns:p="http://schemas.microsoft.com/office/2006/metadata/properties" xmlns:ns2="26f9a7ac-6872-4ea0-a1b5-2fde7bfb3cec" xmlns:ns3="b7cb036a-9f2e-48b2-afd6-547dd03ece85" xmlns:ns4="961845bc-b540-44cd-b6c1-e80895590e9a" xmlns:ns5="68e99101-fc89-4b0a-8991-1ee1aeef6b89" xmlns:ns6="826d183a-fe1a-4b3d-8910-9e550b0f51f3" targetNamespace="http://schemas.microsoft.com/office/2006/metadata/properties" ma:root="true" ma:fieldsID="52de3b637a14b14eb86a3c79485bb190" ns2:_="" ns3:_="" ns4:_="" ns5:_="" ns6:_="">
    <xsd:import namespace="26f9a7ac-6872-4ea0-a1b5-2fde7bfb3cec"/>
    <xsd:import namespace="b7cb036a-9f2e-48b2-afd6-547dd03ece85"/>
    <xsd:import namespace="961845bc-b540-44cd-b6c1-e80895590e9a"/>
    <xsd:import namespace="68e99101-fc89-4b0a-8991-1ee1aeef6b89"/>
    <xsd:import namespace="826d183a-fe1a-4b3d-8910-9e550b0f51f3"/>
    <xsd:element name="properties">
      <xsd:complexType>
        <xsd:sequence>
          <xsd:element name="documentManagement">
            <xsd:complexType>
              <xsd:all>
                <xsd:element ref="ns2:AF015" minOccurs="0"/>
                <xsd:element ref="ns2:AF001" minOccurs="0"/>
                <xsd:element ref="ns2:AF002" minOccurs="0"/>
                <xsd:element ref="ns2:AF003" minOccurs="0"/>
                <xsd:element ref="ns2:AF004" minOccurs="0"/>
                <xsd:element ref="ns3:AF047" minOccurs="0"/>
                <xsd:element ref="ns3:AF027" minOccurs="0"/>
                <xsd:element ref="ns2:Datum01" minOccurs="0"/>
                <xsd:element ref="ns2:Text12" minOccurs="0"/>
                <xsd:element ref="ns2:Note02" minOccurs="0"/>
                <xsd:element ref="ns2:NotAllowedInFolders_PlanunterlagenFotosE-Mails" minOccurs="0"/>
                <xsd:element ref="ns2:Bool05" minOccurs="0"/>
                <xsd:element ref="ns2:Bool06" minOccurs="0"/>
                <xsd:element ref="ns2:Text18" minOccurs="0"/>
                <xsd:element ref="ns4:_Flow_SignoffStatus" minOccurs="0"/>
                <xsd:element ref="ns2:Text01" minOccurs="0"/>
                <xsd:element ref="ns2:Text02" minOccurs="0"/>
                <xsd:element ref="ns2:Text16" minOccurs="0"/>
                <xsd:element ref="ns2:Text17" minOccurs="0"/>
                <xsd:element ref="ns5:MediaServiceMetadata" minOccurs="0"/>
                <xsd:element ref="ns5:MediaServiceFastMetadata" minOccurs="0"/>
                <xsd:element ref="ns5:MediaServiceObjectDetectorVersions" minOccurs="0"/>
                <xsd:element ref="ns5:MediaServiceSearchProperties" minOccurs="0"/>
                <xsd:element ref="ns5:lcf76f155ced4ddcb4097134ff3c332f" minOccurs="0"/>
                <xsd:element ref="ns6: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9a7ac-6872-4ea0-a1b5-2fde7bfb3cec" elementFormDefault="qualified">
    <xsd:import namespace="http://schemas.microsoft.com/office/2006/documentManagement/types"/>
    <xsd:import namespace="http://schemas.microsoft.com/office/infopath/2007/PartnerControls"/>
    <xsd:element name="AF015" ma:index="2" nillable="true" ma:displayName="Maßnahme" ma:format="Dropdown" ma:hidden="true" ma:indexed="true" ma:internalName="_x0041_F015" ma:readOnly="false">
      <xsd:simpleType>
        <xsd:restriction base="dms:Choice">
          <xsd:enumeration value="-- keine Zuordnung möglich"/>
          <xsd:enumeration value="Maßnahme I"/>
          <xsd:enumeration value="Maßnahme II"/>
        </xsd:restriction>
      </xsd:simpleType>
    </xsd:element>
    <xsd:element name="AF001" ma:index="3" nillable="true" ma:displayName="VE" ma:description="Standard-Vergabeeinheitenkatalog; nicht benötigte Vergabeeinheiten könnten unter dem Startauswahlfeld und dann unter Websitespalten (auf den Pfeil klicken) gelöscht werden" ma:format="Dropdown" ma:indexed="true" ma:internalName="_x0041_F001">
      <xsd:simpleType>
        <xsd:restriction base="dms:Choice">
          <xsd:enumeration value="701 Auftraggeber"/>
          <xsd:enumeration value="702 Projektsteuerung"/>
          <xsd:enumeration value="703 Projektmanagement"/>
          <xsd:enumeration value="704 BIM-Manager"/>
          <xsd:enumeration value="705 Generalplanung"/>
          <xsd:enumeration value="706 Objektplanung Gebäude"/>
          <xsd:enumeration value="707 Baumanagement (Hochbau)"/>
          <xsd:enumeration value="708 Technische Ausrüstung"/>
          <xsd:enumeration value="709 TA, HLSKG"/>
          <xsd:enumeration value="710 TA, ELT"/>
          <xsd:enumeration value="711 TA, Sanitärtechnik"/>
          <xsd:enumeration value="712 TA, Heizungstechnik"/>
          <xsd:enumeration value="713 TA, Lüftungstechnik"/>
          <xsd:enumeration value="714 TA, Starkstrom"/>
          <xsd:enumeration value="715 TA, Schwachstrom"/>
          <xsd:enumeration value="716 TA, Aufzugsanlagen"/>
          <xsd:enumeration value="717 TA, Kältetechnik"/>
          <xsd:enumeration value="718 TA, Küchenplanung"/>
          <xsd:enumeration value="719 TA, Laborplanung"/>
          <xsd:enumeration value="726 TA, Gebäudeautomation"/>
          <xsd:enumeration value="728 Qualitätssicherung"/>
          <xsd:enumeration value="729 Artenschutzrechtliche Gutachten"/>
          <xsd:enumeration value="730 Fassadenplanung"/>
          <xsd:enumeration value="731 Tragwerksplanung"/>
          <xsd:enumeration value="732 Außenanlagenplanung"/>
          <xsd:enumeration value="736 Bauphysik"/>
          <xsd:enumeration value="740 Schallimmissionsschutz"/>
          <xsd:enumeration value="741 Brandschutzsachverständiger"/>
          <xsd:enumeration value="742 Baugrunduntersuchungen"/>
          <xsd:enumeration value="744 Kampfmittelüberprüfung"/>
          <xsd:enumeration value="745 SiGeKo"/>
          <xsd:enumeration value="746 Vermessungsleistungen"/>
          <xsd:enumeration value="747 Bestandsaufnahme"/>
          <xsd:enumeration value="748 Genehmigungsverfahren"/>
          <xsd:enumeration value="749 Denkmalschutz"/>
          <xsd:enumeration value="750 Sachverständiger RLT"/>
          <xsd:enumeration value="751 Sachverständiger Elektrotechnik"/>
          <xsd:enumeration value="752 Sachverständiger BMA"/>
          <xsd:enumeration value="754 Fassadengutachten"/>
          <xsd:enumeration value="755 Baustatische Prüfung (Prüfstatiker)"/>
          <xsd:enumeration value="756 Wertermittlungsgutachten"/>
          <xsd:enumeration value="757 Wettbewerbsmanagement"/>
          <xsd:enumeration value="759 Machbarkeitsstudie"/>
          <xsd:enumeration value="760 Modellbauarbeiten"/>
          <xsd:enumeration value="761 Objektplanung Innenräume"/>
          <xsd:enumeration value="763 Bauleistungsversicherung"/>
          <xsd:enumeration value="764 Multi-Risk-Versicherung"/>
          <xsd:enumeration value="766 Technisch wirtschaftliche Beratungsleistungen"/>
          <xsd:enumeration value="767 Wachdienstleistungen"/>
          <xsd:enumeration value="768 Beweissicherungsverfahren"/>
          <xsd:enumeration value="768.1 Beweissicherungsverfahren"/>
          <xsd:enumeration value="769 Rechtsberatungsleistungen"/>
          <xsd:enumeration value="773 Fördermittel"/>
          <xsd:enumeration value="783 Projektkommunikationssystem"/>
          <xsd:enumeration value="784 BOS-Funkfeldmessung"/>
          <xsd:enumeration value="786 Umzugsmanagement"/>
          <xsd:enumeration value="788 Gebäudemanagement"/>
          <xsd:enumeration value="789 Wirtschaftlichkeitsuntersuchung"/>
          <xsd:enumeration value="790 Nutzervertretung"/>
          <xsd:enumeration value="794 Vergabestelle"/>
          <xsd:enumeration value="795 Bauschadstoffgutachten"/>
          <xsd:enumeration value="796 Projektentwicklung/-vorbereitung"/>
          <xsd:enumeration value="797 Facility Management"/>
          <xsd:enumeration value="798 Verfahrensbetreuung"/>
          <xsd:enumeration value="799 Inbetriebnahmemanagement"/>
          <xsd:enumeration value="201 Abbruch- und Rückbauarbeiten"/>
          <xsd:enumeration value="203 Kampfmittelbeseitigung"/>
          <xsd:enumeration value="204 Herrichten der Geländeoberfläche"/>
          <xsd:enumeration value="205 Abwasserentsorgung"/>
          <xsd:enumeration value="206 Wasserversorgung"/>
          <xsd:enumeration value="207 Gasversorgung"/>
          <xsd:enumeration value="208 Fernwärmeversorgung"/>
          <xsd:enumeration value="209 Stromversorgung"/>
          <xsd:enumeration value="213 Schadstoffsanierung"/>
          <xsd:enumeration value="214 Versorger"/>
          <xsd:enumeration value="217 archäologische Begleitung"/>
          <xsd:enumeration value="301 Baustellenlogistik"/>
          <xsd:enumeration value="302 Erdarbeiten"/>
          <xsd:enumeration value="303 Spezialtiefbauarbeiten"/>
          <xsd:enumeration value="304 Rohbauarbeiten"/>
          <xsd:enumeration value="305 Stahlbauarbeiten"/>
          <xsd:enumeration value="306 Stahlbetonfertigteile"/>
          <xsd:enumeration value="307 Zimmer- und Holzbauarbeiten"/>
          <xsd:enumeration value="308 Metallbau- und Verglasungsarbeiten (Fenster/Türen)"/>
          <xsd:enumeration value="309 Metallbau- und Verglasungsarbeiten (P-R-K)"/>
          <xsd:enumeration value="310 Metallbau- und Verglasungsarbeiten (Rohrrahmentüren)"/>
          <xsd:enumeration value="311 Kunststoff- und Verglasungsarbeiten (Fenster)"/>
          <xsd:enumeration value="312 Holz- und Verglasungsarbeiten (Fenster)"/>
          <xsd:enumeration value="313 Fassadenbekleidungen"/>
          <xsd:enumeration value="314 Verblendarbeiten"/>
          <xsd:enumeration value="315 Wärmedämmverbundsysteme"/>
          <xsd:enumeration value="316 Toranlagen"/>
          <xsd:enumeration value="317 Abdichtungsarbeiten"/>
          <xsd:enumeration value="318 Dachdeckungs- und Dachabdichtungsarbeiten"/>
          <xsd:enumeration value="319 Oberlichter"/>
          <xsd:enumeration value="320 Putzarbeiten"/>
          <xsd:enumeration value="321 Estricharbeiten"/>
          <xsd:enumeration value="321.1 Estrich- und Terrazzoarbeiten"/>
          <xsd:enumeration value="321.2 Estrich- und Terrazzoarbeiten"/>
          <xsd:enumeration value="322 Hohlraumboden"/>
          <xsd:enumeration value="323 Doppelboden"/>
          <xsd:enumeration value="324 Industriesohlenarbeiten"/>
          <xsd:enumeration value="325 Schlosserarbeiten"/>
          <xsd:enumeration value="326 Metallbauarbeiten"/>
          <xsd:enumeration value="327 Innentüren"/>
          <xsd:enumeration value="328 Trockenbauarbeiten"/>
          <xsd:enumeration value="329 Maler- und Lackierarbeiten"/>
          <xsd:enumeration value="330 Fliesenarbeiten"/>
          <xsd:enumeration value="331 Bodenbelagarbeiten I, Linoleum, PVC, Kautschuk"/>
          <xsd:enumeration value="332 Bodenbelagarbeiten II, Textile Bodenbeläge"/>
          <xsd:enumeration value="333 Bodenbeschichtungen"/>
          <xsd:enumeration value="334 Parkettarbeiten"/>
          <xsd:enumeration value="335 Naturwerksteinarbeiten"/>
          <xsd:enumeration value="336 Betonwerksteinarbeiten"/>
          <xsd:enumeration value="337 Tischlerarbeiten"/>
          <xsd:enumeration value="338 Schließanlage"/>
          <xsd:enumeration value="339 Gebäudereinigung"/>
          <xsd:enumeration value="341 Gerüstarbeiten"/>
          <xsd:enumeration value="342 WC-Trennwände"/>
          <xsd:enumeration value="343 Glastrennwände"/>
          <xsd:enumeration value="344 Mobile Trennwände"/>
          <xsd:enumeration value="345 Beschilderung"/>
          <xsd:enumeration value="346 Blendschutzsysteme (innenliegend)"/>
          <xsd:enumeration value="347 Sonnenschutzsysteme"/>
          <xsd:enumeration value="348 Winterbaumaßnahmen"/>
          <xsd:enumeration value="390 Generalunternehmer"/>
          <xsd:enumeration value="391 Generalübernehmer"/>
          <xsd:enumeration value="392 Totalunternehmer"/>
          <xsd:enumeration value="393 Totalübernehmer"/>
          <xsd:enumeration value="399 Kleinaufträge"/>
          <xsd:enumeration value="410 Sanitäranlagen"/>
          <xsd:enumeration value="414 Heizungs- und Sanitärtechnik"/>
          <xsd:enumeration value="420 Heizungs- und Kältetechnik"/>
          <xsd:enumeration value="421 Heizungstechnik"/>
          <xsd:enumeration value="422 Kältetechnik"/>
          <xsd:enumeration value="430 Lüftungstechnik"/>
          <xsd:enumeration value="431 Lüftungs- und Kältetechnik"/>
          <xsd:enumeration value="440 Elektrotechnik"/>
          <xsd:enumeration value="441 Hoch- und Mittelspannungsanlagen"/>
          <xsd:enumeration value="442 Eigenstromversorgungsanlagen"/>
          <xsd:enumeration value="446 Blitzschutz- und Erdungsanlagen"/>
          <xsd:enumeration value="450 Fernmelde- und informationstechnische Anlagen"/>
          <xsd:enumeration value="460 Förderanlagen"/>
          <xsd:enumeration value="480 Gebäudeautomation"/>
          <xsd:enumeration value="495 Dämmarbeiten an technischen Anlagen"/>
          <xsd:enumeration value="501 Außenanlagen"/>
          <xsd:enumeration value="502 Tiefbauarbeiten"/>
          <xsd:enumeration value="601 Ausstattung"/>
          <xsd:enumeration value="602 Beschilderung"/>
          <xsd:enumeration value="603 Werbeanlagen"/>
          <xsd:enumeration value="604 Möblierung"/>
        </xsd:restriction>
      </xsd:simpleType>
    </xsd:element>
    <xsd:element name="AF002" ma:index="4" nillable="true" ma:displayName="Dok-Gruppe" ma:format="Dropdown" ma:indexed="true" ma:internalName="_x0041_F002">
      <xsd:simpleType>
        <xsd:restriction base="dms:Choice">
          <xsd:enumeration value="02_Vergabe"/>
          <xsd:enumeration value="20_Vertragswesen"/>
          <xsd:enumeration value="22_Rechnungswesen"/>
          <xsd:enumeration value="24_Schriftverkehr"/>
          <xsd:enumeration value="26_Protokolle"/>
          <xsd:enumeration value="30_Ausarbeitungen"/>
          <xsd:enumeration value="80_Abnahme"/>
          <xsd:enumeration value="82_Dokumentation"/>
          <xsd:enumeration value="99_Intern"/>
        </xsd:restriction>
      </xsd:simpleType>
    </xsd:element>
    <xsd:element name="AF003" ma:index="5" nillable="true" ma:displayName="Dok-Art" ma:format="Dropdown" ma:indexed="true" ma:internalName="_x0041_F003">
      <xsd:simpleType>
        <xsd:union memberTypes="dms:Text">
          <xsd:simpleType>
            <xsd:restriction base="dms:Choice">
              <xsd:enumeration value="Angebot"/>
              <xsd:enumeration value="Antrag"/>
              <xsd:enumeration value="Aufforderung zur Angebotsabgabe"/>
              <xsd:enumeration value="Auslobung"/>
              <xsd:enumeration value="Auslosung und Preisgerichtsvorbesprechung"/>
              <xsd:enumeration value="Ausschreibung"/>
              <xsd:enumeration value="Ausstellung und Doku"/>
              <xsd:enumeration value="AuV-Gespräch"/>
              <xsd:enumeration value="Bauherrenbesprechungen"/>
              <xsd:enumeration value="Bedarfsplanung"/>
              <xsd:enumeration value="Beauftragung"/>
              <xsd:enumeration value="Bekanntmachungen"/>
              <xsd:enumeration value="Bemusterungen"/>
              <xsd:enumeration value="Berechnungen"/>
              <xsd:enumeration value="Beschlüsse"/>
              <xsd:enumeration value="Bestandsunterlagen"/>
              <xsd:enumeration value="Bieterfrage"/>
              <xsd:enumeration value="Bieterliste"/>
              <xsd:enumeration value="Checklisten"/>
              <xsd:enumeration value="Einführungskolloquium"/>
              <xsd:enumeration value="Entscheidungsvorlage Nr. 000"/>
              <xsd:enumeration value="Erläuterungsbericht"/>
              <xsd:enumeration value="Genehmigungen"/>
              <xsd:enumeration value="Gutachten"/>
              <xsd:enumeration value="Hersteller"/>
              <xsd:enumeration value="Honorarermittlungen"/>
              <xsd:enumeration value="Konzept"/>
              <xsd:enumeration value="Koordinationsbesprechung"/>
              <xsd:enumeration value="Kosten"/>
              <xsd:enumeration value="Kostenschätzung"/>
              <xsd:enumeration value="Kostenberechnung"/>
              <xsd:enumeration value="Kostenüberwachung"/>
              <xsd:enumeration value="Liste"/>
              <xsd:enumeration value="Leistungsstandbewertungen"/>
              <xsd:enumeration value="LP-Abschluss"/>
              <xsd:enumeration value="Leistungsverzeichnis"/>
              <xsd:enumeration value="Mengenermittlungen"/>
              <xsd:enumeration value="Normen und Richtlinien"/>
              <xsd:enumeration value="Organisation"/>
              <xsd:enumeration value="Planlisten"/>
              <xsd:enumeration value="Planversand"/>
              <xsd:enumeration value="Planungsbesprechung"/>
              <xsd:enumeration value="Präsentation"/>
              <xsd:enumeration value="Preisgericht"/>
              <xsd:enumeration value="Preisspiegel"/>
              <xsd:enumeration value="Produktinformationen"/>
              <xsd:enumeration value="Projektänderungsantrag Nr. 000"/>
              <xsd:enumeration value="Prüfberichte"/>
              <xsd:enumeration value="Qualitäten"/>
              <xsd:enumeration value="Statik"/>
              <xsd:enumeration value="Skizze"/>
              <xsd:enumeration value="Statusbericht"/>
              <xsd:enumeration value="Stellungnahme"/>
              <xsd:enumeration value="Tagesberichte"/>
              <xsd:enumeration value="Teilnehmer"/>
              <xsd:enumeration value="Termine"/>
              <xsd:enumeration value="Vergabeunterlagen"/>
              <xsd:enumeration value="Vergabevermerk"/>
              <xsd:enumeration value="Vergabevorschlag"/>
              <xsd:enumeration value="Verhandlungsverfahren"/>
              <xsd:enumeration value="Veröffentlichungen"/>
              <xsd:enumeration value="Visualisierung"/>
              <xsd:enumeration value="Vollmachten"/>
              <xsd:enumeration value="Vorprüfung"/>
              <xsd:enumeration value="Zertifizierung"/>
              <xsd:enumeration value="Ziele"/>
              <xsd:enumeration value="Nachtrag Nr. 001"/>
              <xsd:enumeration value="Nachtrag Nr. 002"/>
              <xsd:enumeration value="Nachtrag Nr. 003"/>
              <xsd:enumeration value="Nachtrag Nr. 004"/>
              <xsd:enumeration value="Nachtrag Nr. 005"/>
              <xsd:enumeration value="Nachtrag Nr. 006"/>
              <xsd:enumeration value="Nachtrag Nr. 007"/>
              <xsd:enumeration value="Nachtrag Nr. 008"/>
              <xsd:enumeration value="Nachtrag Nr. 009"/>
              <xsd:enumeration value="Nachtrag Nr. 010"/>
              <xsd:enumeration value="Abschlagsrechnung Nr. 001"/>
              <xsd:enumeration value="Abschlagsrechnung Nr. 002"/>
              <xsd:enumeration value="Abschlagsrechnung Nr. 003"/>
              <xsd:enumeration value="Abschlagsrechnung Nr. 004"/>
              <xsd:enumeration value="Abschlagsrechnung Nr. 005"/>
              <xsd:enumeration value="Abschlagsrechnung Nr. 006"/>
              <xsd:enumeration value="Abschlagsrechnung Nr. 007"/>
              <xsd:enumeration value="Abschlagsrechnung Nr. 008"/>
              <xsd:enumeration value="Schlussrechnung"/>
              <xsd:enumeration value="Behinderungsanzeige 001"/>
              <xsd:enumeration value="Behinderungsanzeige 002"/>
              <xsd:enumeration value="Behinderungsanzeige 003"/>
              <xsd:enumeration value="Mängelanzeige Nr. 001"/>
              <xsd:enumeration value="Mängelanzeige Nr. 002"/>
              <xsd:enumeration value="Mängelanzeige Nr. 003"/>
              <xsd:enumeration value="Vertrag, Vertragsbedingungen"/>
            </xsd:restriction>
          </xsd:simpleType>
        </xsd:union>
      </xsd:simpleType>
    </xsd:element>
    <xsd:element name="AF004" ma:index="6" nillable="true" ma:displayName="LP" ma:indexed="true" ma:internalName="_x0041_F004">
      <xsd:simpleType>
        <xsd:restriction base="dms:Choice">
          <xsd:enumeration value="0 Projektvorbereitung"/>
          <xsd:enumeration value="1 Grundlagenermittlung, Bestandspläne"/>
          <xsd:enumeration value="2 Vorplanung"/>
          <xsd:enumeration value="3 Entwurfsplanung"/>
          <xsd:enumeration value="4 Genehmigungsplanung"/>
          <xsd:enumeration value="5 Ausführungsplanung"/>
          <xsd:enumeration value="6 Vorbereitung der Vergabe"/>
          <xsd:enumeration value="7 Mitwirkung bei der Vergabe"/>
          <xsd:enumeration value="8 Objektüberwachung"/>
          <xsd:enumeration value="9 Objektbetreuung"/>
          <xsd:enumeration value="übergreifend"/>
        </xsd:restriction>
      </xsd:simpleType>
    </xsd:element>
    <xsd:element name="Datum01" ma:index="9" nillable="true" ma:displayName="Frist" ma:description="Über diese Spalte können Fristen für Dokumente (bspw. für Rückmeldungen) eingestellt werden" ma:format="DateOnly" ma:internalName="Datum01">
      <xsd:simpleType>
        <xsd:restriction base="dms:DateTime"/>
      </xsd:simpleType>
    </xsd:element>
    <xsd:element name="Text12" ma:index="10" nillable="true" ma:displayName="Aktionen" ma:description="Dateiumwandlung in pdf" ma:hidden="true" ma:internalName="Text12">
      <xsd:simpleType>
        <xsd:restriction base="dms:Text">
          <xsd:maxLength value="255"/>
        </xsd:restriction>
      </xsd:simpleType>
    </xsd:element>
    <xsd:element name="Note02" ma:index="11" nillable="true" ma:displayName="Anmerkungen" ma:description="Anmerkungsspalte" ma:internalName="Note02">
      <xsd:simpleType>
        <xsd:restriction base="dms:Note">
          <xsd:maxLength value="255"/>
        </xsd:restriction>
      </xsd:simpleType>
    </xsd:element>
    <xsd:element name="NotAllowedInFolders_PlanunterlagenFotosE-Mails" ma:index="12" nillable="true" ma:displayName="NotAllowedInFolders_PlanunterlagenFotosE-Mails" ma:default="Planunterlagen;Fotos;E-Mails" ma:hidden="true" ma:internalName="NotAllowedInFolders_PlanunterlagenFotosE_x002d_Mails" ma:readOnly="false">
      <xsd:simpleType>
        <xsd:restriction base="dms:Text"/>
      </xsd:simpleType>
    </xsd:element>
    <xsd:element name="Bool05" ma:index="13" nillable="true" ma:displayName="ZIP" ma:default="0" ma:indexed="true" ma:internalName="Bool05">
      <xsd:simpleType>
        <xsd:restriction base="dms:Boolean"/>
      </xsd:simpleType>
    </xsd:element>
    <xsd:element name="Bool06" ma:index="14" nillable="true" ma:displayName="Flow" ma:default="0" ma:internalName="Bool06">
      <xsd:simpleType>
        <xsd:restriction base="dms:Boolean"/>
      </xsd:simpleType>
    </xsd:element>
    <xsd:element name="Text18" ma:index="15" nillable="true" ma:displayName="Start-Export" ma:description="Spalte zum Starten des Flows zum Exportieren der Dateien, welche den Status ZIP gleich ja aufweisen" ma:hidden="true" ma:internalName="Text18">
      <xsd:simpleType>
        <xsd:restriction base="dms:Text">
          <xsd:maxLength value="255"/>
        </xsd:restriction>
      </xsd:simpleType>
    </xsd:element>
    <xsd:element name="Text01" ma:index="18" nillable="true" ma:displayName="Projektname" ma:default="Neubau Rathaus Altenberge" ma:hidden="true" ma:internalName="Text01">
      <xsd:simpleType>
        <xsd:restriction base="dms:Text">
          <xsd:maxLength value="255"/>
        </xsd:restriction>
      </xsd:simpleType>
    </xsd:element>
    <xsd:element name="Text02" ma:index="19" nillable="true" ma:displayName="Projektnummer" ma:default="12-22017" ma:hidden="true" ma:internalName="Text02">
      <xsd:simpleType>
        <xsd:restriction base="dms:Text">
          <xsd:maxLength value="255"/>
        </xsd:restriction>
      </xsd:simpleType>
    </xsd:element>
    <xsd:element name="Text16" ma:index="20" nillable="true" ma:displayName="Transfercolumn01" ma:default="12-22017" ma:description="Übergabespalte für Officeatwork" ma:hidden="true" ma:internalName="Text16">
      <xsd:simpleType>
        <xsd:restriction base="dms:Text">
          <xsd:maxLength value="255"/>
        </xsd:restriction>
      </xsd:simpleType>
    </xsd:element>
    <xsd:element name="Text17" ma:index="21" nillable="true" ma:displayName="Transfercolumn02" ma:default="assmann münster GmbH" ma:description="Übergabespalte für Officeatwork" ma:hidden="true" ma:internalName="Text17">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b036a-9f2e-48b2-afd6-547dd03ece85" elementFormDefault="qualified">
    <xsd:import namespace="http://schemas.microsoft.com/office/2006/documentManagement/types"/>
    <xsd:import namespace="http://schemas.microsoft.com/office/infopath/2007/PartnerControls"/>
    <xsd:element name="AF047" ma:index="7" nillable="true" ma:displayName="Verwendungszweck" ma:hidden="true" ma:internalName="_x0041_F047" ma:readOnly="false">
      <xsd:complexType>
        <xsd:complexContent>
          <xsd:extension base="dms:MultiChoiceFillIn">
            <xsd:sequence>
              <xsd:element name="Value" maxOccurs="unbounded" minOccurs="0" nillable="true">
                <xsd:simpleType>
                  <xsd:union memberTypes="dms:Text">
                    <xsd:simpleType>
                      <xsd:restriction base="dms:Choice">
                        <xsd:enumeration value="Abstimmung LB-intern"/>
                        <xsd:enumeration value="Koordination/Abstimmung"/>
                        <xsd:enumeration value="Grundlage weitere Planung"/>
                        <xsd:enumeration value="LP-Abschluss"/>
                        <xsd:enumeration value="Kostenermittlung"/>
                        <xsd:enumeration value="Kostenschätzung"/>
                        <xsd:enumeration value="Kostenberechnung"/>
                        <xsd:enumeration value="301 Anlage LV"/>
                        <xsd:enumeration value="301 Grundlage LV"/>
                        <xsd:enumeration value="302 Anlage LV"/>
                        <xsd:enumeration value="302 Grundlage LV"/>
                        <xsd:enumeration value="303 Anlage LV"/>
                        <xsd:enumeration value="303 Grundlage LV"/>
                        <xsd:enumeration value="304 Anlage LV"/>
                        <xsd:enumeration value="304 Grundlage LV"/>
                        <xsd:enumeration value="305 Anlage LV"/>
                        <xsd:enumeration value="305 Grundlage LV"/>
                        <xsd:enumeration value="306 Anlage LV"/>
                        <xsd:enumeration value="306 Grundlage LV"/>
                        <xsd:enumeration value="307 Anlage LV"/>
                        <xsd:enumeration value="307 Grundlage LV"/>
                        <xsd:enumeration value="308 Anlage LV"/>
                        <xsd:enumeration value="308 Grundlage LV"/>
                        <xsd:enumeration value="309 Anlage LV"/>
                        <xsd:enumeration value="309 Grundlage LV"/>
                        <xsd:enumeration value="310 Anlage LV"/>
                        <xsd:enumeration value="310 Grundlage LV"/>
                        <xsd:enumeration value="311 Anlage LV"/>
                        <xsd:enumeration value="311 Grundlage LV"/>
                        <xsd:enumeration value="312 Anlage LV"/>
                        <xsd:enumeration value="312 Grundlage LV"/>
                        <xsd:enumeration value="313 Anlage LV"/>
                        <xsd:enumeration value="313 Grundlage LV"/>
                        <xsd:enumeration value="314 Anlage LV"/>
                        <xsd:enumeration value="314 Grundlage LV"/>
                        <xsd:enumeration value="315 Anlage LV"/>
                        <xsd:enumeration value="315 Grundlage LV"/>
                        <xsd:enumeration value="316 Anlage LV"/>
                        <xsd:enumeration value="316 Grundlage LV"/>
                        <xsd:enumeration value="317 Anlage LV"/>
                        <xsd:enumeration value="317 Grundlage LV"/>
                        <xsd:enumeration value="318 Anlage LV"/>
                        <xsd:enumeration value="318 Grundlage LV"/>
                        <xsd:enumeration value="319 Anlage LV"/>
                        <xsd:enumeration value="319 Grundlage LV"/>
                        <xsd:enumeration value="320 Anlage LV"/>
                        <xsd:enumeration value="320 Grundlage LV"/>
                        <xsd:enumeration value="321 Anlage LV"/>
                        <xsd:enumeration value="321 Grundlage LV"/>
                        <xsd:enumeration value="322 Anlage LV"/>
                        <xsd:enumeration value="322 Grundlage LV"/>
                        <xsd:enumeration value="323 Anlage LV"/>
                        <xsd:enumeration value="323 Grundlage LV"/>
                        <xsd:enumeration value="324 Anlage LV"/>
                        <xsd:enumeration value="324 Grundlage LV"/>
                        <xsd:enumeration value="325 Anlage LV"/>
                        <xsd:enumeration value="325 Grundlage LV"/>
                        <xsd:enumeration value="326 Anlage LV"/>
                        <xsd:enumeration value="326 Grundlage LV"/>
                        <xsd:enumeration value="327 Anlage LV"/>
                        <xsd:enumeration value="327 Grundlage LV"/>
                        <xsd:enumeration value="328 Anlage LV"/>
                        <xsd:enumeration value="328 Grundlage LV"/>
                        <xsd:enumeration value="329 Anlage LV"/>
                        <xsd:enumeration value="329 Grundlage LV"/>
                        <xsd:enumeration value="330 Anlage LV"/>
                        <xsd:enumeration value="330 Grundlage LV"/>
                        <xsd:enumeration value="331 Anlage LV"/>
                        <xsd:enumeration value="331 Grundlage LV"/>
                        <xsd:enumeration value="332 Anlage LV"/>
                        <xsd:enumeration value="332 Grundlage LV"/>
                        <xsd:enumeration value="333 Anlage LV"/>
                        <xsd:enumeration value="333 Grundlage LV"/>
                        <xsd:enumeration value="334 Anlage LV"/>
                        <xsd:enumeration value="334 Grundlage LV"/>
                        <xsd:enumeration value="335 Anlage LV"/>
                        <xsd:enumeration value="335 Grundlage LV"/>
                        <xsd:enumeration value="336 Anlage LV"/>
                        <xsd:enumeration value="336 Grundlage LV"/>
                        <xsd:enumeration value="337 Anlage LV"/>
                        <xsd:enumeration value="337 Grundlage LV"/>
                        <xsd:enumeration value="338 Anlage LV"/>
                        <xsd:enumeration value="338 Grundlage LV"/>
                        <xsd:enumeration value="339 Anlage LV"/>
                        <xsd:enumeration value="339 Grundlage LV"/>
                        <xsd:enumeration value="340 Anlage LV"/>
                        <xsd:enumeration value="340 Grundlage LV"/>
                        <xsd:enumeration value="341 Anlage LV"/>
                        <xsd:enumeration value="341 Grundlage LV"/>
                        <xsd:enumeration value="342 Anlage LV"/>
                        <xsd:enumeration value="342 Grundlage LV"/>
                        <xsd:enumeration value="343 Anlage LV"/>
                        <xsd:enumeration value="343 Grundlage LV"/>
                        <xsd:enumeration value="344 Anlage LV"/>
                        <xsd:enumeration value="344 Grundlage LV"/>
                        <xsd:enumeration value="345 Anlage LV"/>
                        <xsd:enumeration value="345 Grundlage LV"/>
                        <xsd:enumeration value="390 Anlage LV"/>
                        <xsd:enumeration value="390 Grundlage LV"/>
                        <xsd:enumeration value="410 Anlage LV"/>
                        <xsd:enumeration value="410 Grundlage LV"/>
                        <xsd:enumeration value="413 Anlage LV"/>
                        <xsd:enumeration value="413 Grundlage LV"/>
                        <xsd:enumeration value="414 Anlage LV"/>
                        <xsd:enumeration value="414 Grundlage LV"/>
                        <xsd:enumeration value="421 Anlage LV"/>
                        <xsd:enumeration value="421 Grundlage LV"/>
                        <xsd:enumeration value="430 Anlage LV"/>
                        <xsd:enumeration value="430 Grundlage LV"/>
                        <xsd:enumeration value="446 Anlage LV"/>
                        <xsd:enumeration value="446 Grundlage LV"/>
                        <xsd:enumeration value="460 Anlage LV"/>
                        <xsd:enumeration value="460 Grundlage LV"/>
                        <xsd:enumeration value="501 Anlage LV"/>
                        <xsd:enumeration value="501 Grundlage LV"/>
                        <xsd:enumeration value="603 Anlage LV"/>
                        <xsd:enumeration value="603 Grundlage LV"/>
                      </xsd:restriction>
                    </xsd:simpleType>
                  </xsd:union>
                </xsd:simpleType>
              </xsd:element>
            </xsd:sequence>
          </xsd:extension>
        </xsd:complexContent>
      </xsd:complexType>
    </xsd:element>
    <xsd:element name="AF027" ma:index="8" nillable="true" ma:displayName="Schlagwörter" ma:internalName="_x0041_F027">
      <xsd:complexType>
        <xsd:complexContent>
          <xsd:extension base="dms:MultiChoiceFillIn">
            <xsd:sequence>
              <xsd:element name="Value" maxOccurs="unbounded" minOccurs="0" nillable="true">
                <xsd:simpleType>
                  <xsd:union memberTypes="dms:Text">
                    <xsd:simpleType>
                      <xsd:restriction base="dms:Choice">
                        <xsd:enumeration value="Geben Sie Auswahl Nr. 1 ein"/>
                        <xsd:enumeration value="Geben Sie Auswahl Nr. 2 ein."/>
                        <xsd:enumeration value="Geben Sie Auswahl Nr. 3 ein."/>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1845bc-b540-44cd-b6c1-e80895590e9a" elementFormDefault="qualified">
    <xsd:import namespace="http://schemas.microsoft.com/office/2006/documentManagement/types"/>
    <xsd:import namespace="http://schemas.microsoft.com/office/infopath/2007/PartnerControls"/>
    <xsd:element name="_Flow_SignoffStatus" ma:index="17" nillable="true" ma:displayName="Status Unterschrift" ma:hidden="true"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e99101-fc89-4b0a-8991-1ee1aeef6b89"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lcf76f155ced4ddcb4097134ff3c332f" ma:index="32" nillable="true" ma:taxonomy="true" ma:internalName="lcf76f155ced4ddcb4097134ff3c332f" ma:taxonomyFieldName="MediaServiceImageTags" ma:displayName="Bildmarkierungen" ma:readOnly="false" ma:fieldId="{5cf76f15-5ced-4ddc-b409-7134ff3c332f}" ma:taxonomyMulti="true" ma:sspId="85d63ee4-39a3-4ea9-8949-344f8e728871" ma:termSetId="09814cd3-568e-fe90-9814-8d621ff8fb84" ma:anchorId="fba54fb3-c3e1-fe81-a776-ca4b69148c4d" ma:open="true" ma:isKeyword="false">
      <xsd:complexType>
        <xsd:sequence>
          <xsd:element ref="pc:Terms" minOccurs="0" maxOccurs="1"/>
        </xsd:sequence>
      </xsd:complex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6d183a-fe1a-4b3d-8910-9e550b0f51f3" elementFormDefault="qualified">
    <xsd:import namespace="http://schemas.microsoft.com/office/2006/documentManagement/types"/>
    <xsd:import namespace="http://schemas.microsoft.com/office/infopath/2007/PartnerControls"/>
    <xsd:element name="TaxCatchAll" ma:index="33" nillable="true" ma:displayName="Taxonomy Catch All Column" ma:hidden="true" ma:list="{d0d2df63-7fa8-4080-9e9d-9aeabd2248cc}" ma:internalName="TaxCatchAll" ma:showField="CatchAllData" ma:web="826d183a-fe1a-4b3d-8910-9e550b0f51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F004 xmlns="26f9a7ac-6872-4ea0-a1b5-2fde7bfb3cec" xsi:nil="true"/>
    <Datum01 xmlns="26f9a7ac-6872-4ea0-a1b5-2fde7bfb3cec" xsi:nil="true"/>
    <AF002 xmlns="26f9a7ac-6872-4ea0-a1b5-2fde7bfb3cec">02_Vergabe</AF002>
    <AF003 xmlns="26f9a7ac-6872-4ea0-a1b5-2fde7bfb3cec" xsi:nil="true"/>
    <AF001 xmlns="26f9a7ac-6872-4ea0-a1b5-2fde7bfb3cec">604 Möblierung</AF001>
    <Text01 xmlns="26f9a7ac-6872-4ea0-a1b5-2fde7bfb3cec">Facility Management</Text01>
    <Text16 xmlns="26f9a7ac-6872-4ea0-a1b5-2fde7bfb3cec">LB03</Text16>
    <Bool05 xmlns="26f9a7ac-6872-4ea0-a1b5-2fde7bfb3cec">false</Bool05>
    <Text12 xmlns="26f9a7ac-6872-4ea0-a1b5-2fde7bfb3cec" xsi:nil="true"/>
    <Text17 xmlns="26f9a7ac-6872-4ea0-a1b5-2fde7bfb3cec">assmann GmbH</Text17>
    <Text02 xmlns="26f9a7ac-6872-4ea0-a1b5-2fde7bfb3cec">LB03</Text02>
    <Note02 xmlns="26f9a7ac-6872-4ea0-a1b5-2fde7bfb3cec" xsi:nil="true"/>
    <_Flow_SignoffStatus xmlns="961845bc-b540-44cd-b6c1-e80895590e9a" xsi:nil="true"/>
    <NotAllowedInFolders_PlanunterlagenFotosE-Mails xmlns="26f9a7ac-6872-4ea0-a1b5-2fde7bfb3cec">Planunterlagen;Fotos;E-Mails</NotAllowedInFolders_PlanunterlagenFotosE-Mails>
    <Text18 xmlns="26f9a7ac-6872-4ea0-a1b5-2fde7bfb3cec" xsi:nil="true"/>
    <AF027 xmlns="b7cb036a-9f2e-48b2-afd6-547dd03ece85" xsi:nil="true"/>
    <Bool06 xmlns="26f9a7ac-6872-4ea0-a1b5-2fde7bfb3cec">false</Bool06>
    <AF015 xmlns="26f9a7ac-6872-4ea0-a1b5-2fde7bfb3cec" xsi:nil="true"/>
    <AF047 xmlns="b7cb036a-9f2e-48b2-afd6-547dd03ece85" xsi:nil="true"/>
    <TaxCatchAll xmlns="826d183a-fe1a-4b3d-8910-9e550b0f51f3" xsi:nil="true"/>
    <lcf76f155ced4ddcb4097134ff3c332f xmlns="68e99101-fc89-4b0a-8991-1ee1aeef6b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220A09-C68E-47B7-B0D6-3BAC0712427B}">
  <ds:schemaRefs>
    <ds:schemaRef ds:uri="http://schemas.microsoft.com/sharepoint/v3/contenttype/forms"/>
  </ds:schemaRefs>
</ds:datastoreItem>
</file>

<file path=customXml/itemProps2.xml><?xml version="1.0" encoding="utf-8"?>
<ds:datastoreItem xmlns:ds="http://schemas.openxmlformats.org/officeDocument/2006/customXml" ds:itemID="{13088EA1-A4EF-4344-8223-D67E98ABFA23}">
  <ds:schemaRefs>
    <ds:schemaRef ds:uri="http://schemas.openxmlformats.org/officeDocument/2006/bibliography"/>
  </ds:schemaRefs>
</ds:datastoreItem>
</file>

<file path=customXml/itemProps3.xml><?xml version="1.0" encoding="utf-8"?>
<ds:datastoreItem xmlns:ds="http://schemas.openxmlformats.org/officeDocument/2006/customXml" ds:itemID="{CF4EDF11-5EF1-4F57-B10E-194D6C1F6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9a7ac-6872-4ea0-a1b5-2fde7bfb3cec"/>
    <ds:schemaRef ds:uri="b7cb036a-9f2e-48b2-afd6-547dd03ece85"/>
    <ds:schemaRef ds:uri="961845bc-b540-44cd-b6c1-e80895590e9a"/>
    <ds:schemaRef ds:uri="68e99101-fc89-4b0a-8991-1ee1aeef6b89"/>
    <ds:schemaRef ds:uri="826d183a-fe1a-4b3d-8910-9e550b0f5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6FB71-CC79-4651-B971-6B6C13888B0E}">
  <ds:schemaRefs>
    <ds:schemaRef ds:uri="http://schemas.microsoft.com/office/2006/metadata/properties"/>
    <ds:schemaRef ds:uri="http://schemas.microsoft.com/office/infopath/2007/PartnerControls"/>
    <ds:schemaRef ds:uri="26f9a7ac-6872-4ea0-a1b5-2fde7bfb3cec"/>
    <ds:schemaRef ds:uri="961845bc-b540-44cd-b6c1-e80895590e9a"/>
    <ds:schemaRef ds:uri="b7cb036a-9f2e-48b2-afd6-547dd03ece85"/>
    <ds:schemaRef ds:uri="826d183a-fe1a-4b3d-8910-9e550b0f51f3"/>
    <ds:schemaRef ds:uri="68e99101-fc89-4b0a-8991-1ee1aeef6b8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2359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2021 Reinigung - Leistungsbeschreibung</vt:lpstr>
    </vt:vector>
  </TitlesOfParts>
  <Company>ASSMANN Beraten + Planen GmbH</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12-22017 Neubau Rathaus Altenberge Möbelierungskonzept Leistungsbeschreibung</dc:title>
  <dc:subject>Beresa "Autohaus der Zukunft"</dc:subject>
  <dc:creator>Bernd Platzek</dc:creator>
  <cp:keywords/>
  <cp:lastModifiedBy>Schlegel, Elena</cp:lastModifiedBy>
  <cp:revision>91</cp:revision>
  <cp:lastPrinted>2026-05-12T09:14:00Z</cp:lastPrinted>
  <dcterms:created xsi:type="dcterms:W3CDTF">2025-07-23T18:37:00Z</dcterms:created>
  <dcterms:modified xsi:type="dcterms:W3CDTF">2026-05-19T08:41:00Z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0x010100053802FD2868CC46A3303F63AAEFE7FE00D0583A154E32D3499874BAA64E55F111</vt:lpwstr>
  </property>
  <property fmtid="{D5CDD505-2E9C-101B-9397-08002B2CF9AE}" pid="3" name="MediaServiceImageTags">
    <vt:lpwstr/>
  </property>
</Properties>
</file>